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943360"/>
        <w:docPartObj>
          <w:docPartGallery w:val="Table of Contents"/>
          <w:docPartUnique/>
        </w:docPartObj>
      </w:sdtPr>
      <w:sdtContent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33034" cy="3233034"/>
                <wp:effectExtent l="19050" t="0" r="5466" b="0"/>
                <wp:docPr id="1" name="Immagine 1" descr="C:\Users\Segretario\Desktop\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ario\Desktop\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378" cy="3235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Pr="00556F7B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  <w:r w:rsidRPr="00556F7B"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  <w:t>BOZZA DEL NUOVO</w:t>
          </w: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</w:p>
        <w:p w:rsidR="007757B6" w:rsidRPr="00556F7B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</w:pPr>
          <w:r w:rsidRPr="00556F7B"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  <w:t xml:space="preserve">CODICE </w:t>
          </w:r>
          <w:proofErr w:type="spellStart"/>
          <w:r w:rsidRPr="00556F7B"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  <w:t>DI</w:t>
          </w:r>
          <w:proofErr w:type="spellEnd"/>
          <w:r w:rsidRPr="00556F7B">
            <w:rPr>
              <w:rFonts w:ascii="Garamond" w:hAnsi="Garamond" w:cs="Times-Bold"/>
              <w:b/>
              <w:bCs/>
              <w:color w:val="000000"/>
              <w:sz w:val="24"/>
              <w:szCs w:val="24"/>
            </w:rPr>
            <w:t xml:space="preserve"> COMPORTAMENTO</w:t>
          </w: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  <w:r w:rsidRPr="00556F7B">
            <w:rPr>
              <w:rFonts w:ascii="Garamond" w:hAnsi="Garamond" w:cs="Calibri"/>
              <w:color w:val="000000"/>
              <w:sz w:val="24"/>
              <w:szCs w:val="24"/>
            </w:rPr>
            <w:t xml:space="preserve">Codice di Comportamento del Comune di </w:t>
          </w:r>
          <w:proofErr w:type="spellStart"/>
          <w:r w:rsidRPr="00556F7B">
            <w:rPr>
              <w:rFonts w:ascii="Garamond" w:hAnsi="Garamond" w:cs="Calibri"/>
              <w:color w:val="000000"/>
              <w:sz w:val="24"/>
              <w:szCs w:val="24"/>
            </w:rPr>
            <w:t>Ilbono</w:t>
          </w:r>
          <w:proofErr w:type="spellEnd"/>
          <w:r w:rsidRPr="00556F7B">
            <w:rPr>
              <w:rFonts w:ascii="Garamond" w:hAnsi="Garamond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Garamond" w:hAnsi="Garamond" w:cs="Calibri"/>
              <w:color w:val="000000"/>
              <w:sz w:val="24"/>
              <w:szCs w:val="24"/>
            </w:rPr>
            <w:t>–</w:t>
          </w:r>
          <w:r w:rsidRPr="00556F7B">
            <w:rPr>
              <w:rFonts w:ascii="Garamond" w:hAnsi="Garamond" w:cs="Calibri"/>
              <w:color w:val="000000"/>
              <w:sz w:val="24"/>
              <w:szCs w:val="24"/>
            </w:rPr>
            <w:t xml:space="preserve"> Bozza</w:t>
          </w: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Pr="00556F7B" w:rsidRDefault="007757B6" w:rsidP="007757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 w:rsidP="007757B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Calibri"/>
              <w:color w:val="000000"/>
              <w:sz w:val="24"/>
              <w:szCs w:val="24"/>
            </w:rPr>
          </w:pPr>
        </w:p>
        <w:p w:rsidR="007757B6" w:rsidRDefault="007757B6">
          <w:pPr>
            <w:pStyle w:val="Titolosommario"/>
            <w:sectPr w:rsidR="007757B6" w:rsidSect="00E11ACF">
              <w:footerReference w:type="default" r:id="rId8"/>
              <w:pgSz w:w="11906" w:h="16838"/>
              <w:pgMar w:top="1417" w:right="1134" w:bottom="1134" w:left="1134" w:header="708" w:footer="708" w:gutter="0"/>
              <w:cols w:space="708"/>
              <w:docGrid w:linePitch="360"/>
            </w:sectPr>
          </w:pPr>
        </w:p>
        <w:p w:rsidR="007757B6" w:rsidRDefault="007757B6">
          <w:pPr>
            <w:pStyle w:val="Titolosommario"/>
          </w:pPr>
          <w:r>
            <w:t>Sommario</w:t>
          </w:r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641334" w:history="1">
            <w:r w:rsidRPr="003A5E35">
              <w:rPr>
                <w:rStyle w:val="Collegamentoipertestuale"/>
                <w:noProof/>
              </w:rPr>
              <w:t>Art. 1. Disposizioni di carattere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35" w:history="1">
            <w:r w:rsidRPr="003A5E35">
              <w:rPr>
                <w:rStyle w:val="Collegamentoipertestuale"/>
                <w:noProof/>
              </w:rPr>
              <w:t>Art. 2 Ambito di applicazione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36" w:history="1">
            <w:r w:rsidRPr="003A5E35">
              <w:rPr>
                <w:rStyle w:val="Collegamentoipertestuale"/>
                <w:noProof/>
              </w:rPr>
              <w:t>Art. 3 – Principi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37" w:history="1">
            <w:r w:rsidRPr="003A5E35">
              <w:rPr>
                <w:rStyle w:val="Collegamentoipertestuale"/>
                <w:noProof/>
              </w:rPr>
              <w:t>Art. 4 Regali, compensi ed altre utilità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38" w:history="1">
            <w:r w:rsidRPr="003A5E35">
              <w:rPr>
                <w:rStyle w:val="Collegamentoipertestuale"/>
                <w:noProof/>
              </w:rPr>
              <w:t>Art. 5 Incarichi di collaborazione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39" w:history="1">
            <w:r w:rsidRPr="003A5E35">
              <w:rPr>
                <w:rStyle w:val="Collegamentoipertestuale"/>
                <w:noProof/>
              </w:rPr>
              <w:t>Art. 6 Partecipazione ad Associazioni e Organizzazioni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0" w:history="1">
            <w:r w:rsidRPr="003A5E35">
              <w:rPr>
                <w:rStyle w:val="Collegamentoipertestuale"/>
                <w:noProof/>
              </w:rPr>
              <w:t>Art. 7 Comunicazione degli interessi finanziari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1" w:history="1">
            <w:r w:rsidRPr="003A5E35">
              <w:rPr>
                <w:rStyle w:val="Collegamentoipertestuale"/>
                <w:noProof/>
              </w:rPr>
              <w:t>Art. 8 Conflitto di interesse ed obbligo di astensione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2" w:history="1">
            <w:r w:rsidRPr="003A5E35">
              <w:rPr>
                <w:rStyle w:val="Collegamentoipertestuale"/>
                <w:noProof/>
              </w:rPr>
              <w:t>Art. 9 Prevenzione della corruzione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3" w:history="1">
            <w:r w:rsidRPr="003A5E35">
              <w:rPr>
                <w:rStyle w:val="Collegamentoipertestuale"/>
                <w:noProof/>
              </w:rPr>
              <w:t>Art. 10 Trasparenza e tracciabilità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4" w:history="1">
            <w:r w:rsidRPr="003A5E35">
              <w:rPr>
                <w:rStyle w:val="Collegamentoipertestuale"/>
                <w:noProof/>
              </w:rPr>
              <w:t>Art. 11 Comportamento nei rapporti privati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5" w:history="1">
            <w:r w:rsidRPr="003A5E35">
              <w:rPr>
                <w:rStyle w:val="Collegamentoipertestuale"/>
                <w:noProof/>
              </w:rPr>
              <w:t>Art. 12 Comportamento in servizio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6" w:history="1">
            <w:r w:rsidRPr="003A5E35">
              <w:rPr>
                <w:rStyle w:val="Collegamentoipertestuale"/>
                <w:noProof/>
              </w:rPr>
              <w:t>Art. 13 Rapporti con il pubblico e con gli organi di informazione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7" w:history="1">
            <w:r w:rsidRPr="003A5E35">
              <w:rPr>
                <w:rStyle w:val="Collegamentoipertestuale"/>
                <w:noProof/>
              </w:rPr>
              <w:t>Art.14 Disposizioni particolari per i Responsabili di Servizio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8" w:history="1">
            <w:r w:rsidRPr="003A5E35">
              <w:rPr>
                <w:rStyle w:val="Collegamentoipertestuale"/>
                <w:noProof/>
              </w:rPr>
              <w:t>Art. 15 Atti di gara, contratti e altri atti negoziali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49" w:history="1">
            <w:r w:rsidRPr="003A5E35">
              <w:rPr>
                <w:rStyle w:val="Collegamentoipertestuale"/>
                <w:noProof/>
              </w:rPr>
              <w:t>Art. 16 Comportamenti con i terzi con i quali siano instaurati rapporti contrattuali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50" w:history="1">
            <w:r w:rsidRPr="003A5E35">
              <w:rPr>
                <w:rStyle w:val="Collegamentoipertestuale"/>
                <w:noProof/>
              </w:rPr>
              <w:t>Art. 17 Divieto di svolgere attività di collaborazione con enti ed aziende nel triennio successivo alla cessazione del rapporto di lavoro (PANTOUFLAGE)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51" w:history="1">
            <w:r w:rsidRPr="003A5E35">
              <w:rPr>
                <w:rStyle w:val="Collegamentoipertestuale"/>
                <w:noProof/>
              </w:rPr>
              <w:t>Art. 18 Organismi in controllo pubblico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52" w:history="1">
            <w:r w:rsidRPr="003A5E35">
              <w:rPr>
                <w:rStyle w:val="Collegamentoipertestuale"/>
                <w:noProof/>
              </w:rPr>
              <w:t>Art. 19 Disposizioni particolari per i componenti delle Commissioni Esaminatrici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53" w:history="1">
            <w:r w:rsidRPr="003A5E35">
              <w:rPr>
                <w:rStyle w:val="Collegamentoipertestuale"/>
                <w:noProof/>
              </w:rPr>
              <w:t>Art. 20 Vigilanza, monitoraggio ed attività formative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54" w:history="1">
            <w:r w:rsidRPr="003A5E35">
              <w:rPr>
                <w:rStyle w:val="Collegamentoipertestuale"/>
                <w:noProof/>
              </w:rPr>
              <w:t>Art. 21 Responsabilità conseguente alla violazione dei doveri del codice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 w:rsidP="00DC61A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88641355" w:history="1">
            <w:r w:rsidRPr="003A5E35">
              <w:rPr>
                <w:rStyle w:val="Collegamentoipertestuale"/>
                <w:noProof/>
              </w:rPr>
              <w:t>Art. 22 Disposizioni finali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_Toc88641355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7B6" w:rsidRDefault="007757B6">
          <w:r>
            <w:fldChar w:fldCharType="end"/>
          </w:r>
        </w:p>
      </w:sdtContent>
    </w:sdt>
    <w:p w:rsidR="007757B6" w:rsidRDefault="007757B6" w:rsidP="00556F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7757B6" w:rsidRDefault="007757B6" w:rsidP="00556F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color w:val="000000"/>
          <w:sz w:val="24"/>
          <w:szCs w:val="24"/>
        </w:rPr>
        <w:sectPr w:rsidR="007757B6" w:rsidSect="00E11AC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56F7B" w:rsidRPr="00090DFA" w:rsidRDefault="00556F7B" w:rsidP="00090DFA">
      <w:pPr>
        <w:pStyle w:val="Titolo1"/>
      </w:pPr>
      <w:bookmarkStart w:id="0" w:name="_Toc88641334"/>
      <w:r w:rsidRPr="00090DFA">
        <w:lastRenderedPageBreak/>
        <w:t>Art. 1. Disposizioni di carattere generale</w:t>
      </w:r>
      <w:bookmarkEnd w:id="0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1. Il presente codice definisce, </w:t>
      </w:r>
      <w:r>
        <w:rPr>
          <w:rFonts w:ascii="Garamond" w:hAnsi="Garamond" w:cs="Times-Roman"/>
          <w:color w:val="000000"/>
          <w:sz w:val="24"/>
          <w:szCs w:val="24"/>
        </w:rPr>
        <w:t>in applicazione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dell’articolo 54, comma 5, del Decreto Legislativo 31 marzo 2001, n.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165, </w:t>
      </w:r>
      <w:r>
        <w:rPr>
          <w:rFonts w:ascii="Garamond" w:hAnsi="Garamond" w:cs="Times-Roman"/>
          <w:color w:val="000000"/>
          <w:sz w:val="24"/>
          <w:szCs w:val="24"/>
        </w:rPr>
        <w:t xml:space="preserve">come riformulato a seguito dell’entrata in vigore dell’articolo 1, comma 44, Legge n. 190/2012 e del D.P.R. n. 62/2013, </w:t>
      </w:r>
      <w:r w:rsidRPr="00556F7B">
        <w:rPr>
          <w:rFonts w:ascii="Garamond" w:hAnsi="Garamond" w:cs="Times-Roman"/>
          <w:color w:val="000000"/>
          <w:sz w:val="24"/>
          <w:szCs w:val="24"/>
        </w:rPr>
        <w:t>i doveri di diligenza, lealtà, imparzialità e servizio esclusivo alla cura dell’interesse pubblico, nel</w:t>
      </w:r>
      <w:r>
        <w:rPr>
          <w:rFonts w:ascii="Garamond" w:hAnsi="Garamond" w:cs="Times-Roman"/>
          <w:color w:val="000000"/>
          <w:sz w:val="24"/>
          <w:szCs w:val="24"/>
        </w:rPr>
        <w:t xml:space="preserve"> r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ispetto dei principi di buon andamento ed imparzialità dell’azione amministrativa (art. 97 </w:t>
      </w:r>
      <w:r>
        <w:rPr>
          <w:rFonts w:ascii="Garamond" w:hAnsi="Garamond" w:cs="Times-Roman"/>
          <w:color w:val="000000"/>
          <w:sz w:val="24"/>
          <w:szCs w:val="24"/>
        </w:rPr>
        <w:t xml:space="preserve">della </w:t>
      </w:r>
      <w:r w:rsidRPr="00556F7B">
        <w:rPr>
          <w:rFonts w:ascii="Garamond" w:hAnsi="Garamond" w:cs="Times-Roman"/>
          <w:color w:val="000000"/>
          <w:sz w:val="24"/>
          <w:szCs w:val="24"/>
        </w:rPr>
        <w:t>Costituzione)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nonché dei principi di fedeltà ed osservanza della Costituzione, che il personale, incluso quello con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qualifica dirigenziale, è tenuto a osservare. A tal fine i dipendenti si impegnano a svolgere la propria attività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 rispetto della legge perseguendo l’interesse pubblico senza abusare della posizione e del potere di cui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sono titolari, evitando situazioni e comportamenti che possano nuocere agli interessi o all’immagine della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Pubblica 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Le disposizioni del presente codice specificano e integrano le previsioni contenute nel codice di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comportamento dei dipendenti delle pubbliche amministrazioni approvato con decreto del Presidente della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Repubblica 16 aprile 2013, n. 62 (di seguito “codice generale”), che costituisce la base minima di ciascun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codice di comportamento adottato dalle varie amministrazioni e le cui disposizioni devono ritenersi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integralmente richiamate. Relativamente alle dichiarazioni concernenti l’insussistenza di cause di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inconferibilità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ed incompatibilità, si fa riferimento alla Deliberazione ANAC n. 833/2016 recante “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Linee</w:t>
      </w:r>
      <w:r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guida in materia di accertamento delle </w:t>
      </w:r>
      <w:proofErr w:type="spellStart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inconferibilità</w:t>
      </w:r>
      <w:proofErr w:type="spellEnd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 e delle incompatibilità degli incarichi</w:t>
      </w:r>
      <w:r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amministrativi da parte del responsabile della prevenzione della corruzione. Attività di vigilanza e</w:t>
      </w:r>
      <w:r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poteri di accertamento dell’</w:t>
      </w:r>
      <w:proofErr w:type="spellStart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A.N.AC.</w:t>
      </w:r>
      <w:proofErr w:type="spellEnd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 in caso di incarichi </w:t>
      </w:r>
      <w:proofErr w:type="spellStart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inconferibili</w:t>
      </w:r>
      <w:proofErr w:type="spellEnd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 e incompatibili</w:t>
      </w:r>
      <w:r w:rsidRPr="00556F7B">
        <w:rPr>
          <w:rFonts w:ascii="Garamond" w:hAnsi="Garamond" w:cs="Times-Roman"/>
          <w:color w:val="000000"/>
          <w:sz w:val="24"/>
          <w:szCs w:val="24"/>
        </w:rPr>
        <w:t>”. Il presente codice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recepisce infine i contenuti della deliberazione dell’Autorità Nazionale Anticorruzione (ANAC) n. 177 del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19 febbraio 2020 recante “Linee Guida in materia di Codici di Comportamento delle Amministrazioni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Pubbliche”.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La violazione delle disposizioni del presente Codice costituisce fonte di responsabilità disciplinare.</w:t>
      </w:r>
    </w:p>
    <w:p w:rsidR="00556F7B" w:rsidRPr="00090DFA" w:rsidRDefault="00556F7B" w:rsidP="00090DFA">
      <w:pPr>
        <w:pStyle w:val="Titolo1"/>
      </w:pPr>
      <w:bookmarkStart w:id="1" w:name="_Toc88641335"/>
      <w:r w:rsidRPr="00090DFA">
        <w:t>Art. 2 Ambito di applicazione</w:t>
      </w:r>
      <w:bookmarkEnd w:id="1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1. Il presente Codice si applica a tutti i dipendenti del Comune di </w:t>
      </w:r>
      <w:proofErr w:type="spellStart"/>
      <w:r>
        <w:rPr>
          <w:rFonts w:ascii="Garamond" w:hAnsi="Garamond" w:cs="Times-Roman"/>
          <w:color w:val="000000"/>
          <w:sz w:val="24"/>
          <w:szCs w:val="24"/>
        </w:rPr>
        <w:t>Ilbono</w:t>
      </w:r>
      <w:proofErr w:type="spellEnd"/>
      <w:r>
        <w:rPr>
          <w:rFonts w:ascii="Garamond" w:hAnsi="Garamond" w:cs="Times-Roman"/>
          <w:color w:val="000000"/>
          <w:sz w:val="24"/>
          <w:szCs w:val="24"/>
        </w:rPr>
        <w:t>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Gli obblighi di condotta previsti dal codice generale e dal presente codice sono applicabili anche a tutti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 collaboratori e consulenti, con qualsiasi tipologia di contratto o incarico, nonché nei confronti dei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collaboratori a qualsiasi titolo di imprese fornitrici di beni o servizi in favore dell’amministrazione,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 quanto compatibili. A tal fine, nei provvedimenti di incarico e nei contratti di collaborazione,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consulenza e servizi, sono inserite apposite clausole di risoluzione o decadenza dal rapporto in caso di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violazione degli obblighi in essi specificamente indicati, in quanto giudicati compatibili, fatta salva la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possibilità, per l’ente, di stabilire obblighi ulteriori individuati sulla base del tipo di collaborazione</w:t>
      </w:r>
      <w:r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prestata.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Le disposizioni contenute nel codice generale e nel presente codice costituiscono norme di principio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 l’attività degli enti controllati da questo comune, compatibilmente con la disciplina di settore e le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norme di cui al d.lgs. n. 231 del 2001.</w:t>
      </w:r>
    </w:p>
    <w:p w:rsidR="00556F7B" w:rsidRPr="00556F7B" w:rsidRDefault="00090DFA" w:rsidP="00090DFA">
      <w:pPr>
        <w:pStyle w:val="Titolo1"/>
      </w:pPr>
      <w:bookmarkStart w:id="2" w:name="_Toc88641336"/>
      <w:r w:rsidRPr="00556F7B">
        <w:t>Art. 3 – Principi generali</w:t>
      </w:r>
      <w:bookmarkEnd w:id="2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1. I dipendenti del Comune di </w:t>
      </w:r>
      <w:proofErr w:type="spellStart"/>
      <w:r w:rsidR="00090DFA">
        <w:rPr>
          <w:rFonts w:ascii="Garamond" w:hAnsi="Garamond" w:cs="Times-Roman"/>
          <w:color w:val="000000"/>
          <w:sz w:val="24"/>
          <w:szCs w:val="24"/>
        </w:rPr>
        <w:t>Ilbono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devono conformare la propria condotta ai doveri istituzionali di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servire la collettività con diligenza, rettitudine e trasparenza, nel rispetto dei principi di buon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andamento ed imparzialità dell’Amministrazione e dei principi di disciplina ed onore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nell’adempimento delle funzioni pubbliche.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A tal fine vanno evitate situazioni e comportamenti che possono nuocere agli interessi o all’immagine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della Amministrazione e rispettati i principi illustrati di seguito, da intendersi quale ulteriore ed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aggiuntiva specificazione dei principi generali contenuti nel Codice di Comportamento dei pubblici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dipendenti: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L’ ASCOLTO: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Assumere un comportamento rispettoso e leale nei rapporti con i 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cittadini/utenti </w:t>
      </w:r>
      <w:r w:rsidRPr="00556F7B">
        <w:rPr>
          <w:rFonts w:ascii="Garamond" w:hAnsi="Garamond" w:cs="Times-Roman"/>
          <w:color w:val="000000"/>
          <w:sz w:val="24"/>
          <w:szCs w:val="24"/>
        </w:rPr>
        <w:t>tenendo conto</w:t>
      </w:r>
      <w:r w:rsidR="00090DFA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delle esigenze de</w:t>
      </w:r>
      <w:r w:rsidR="00973525">
        <w:rPr>
          <w:rFonts w:ascii="Garamond" w:hAnsi="Garamond" w:cs="TimesNewRoman"/>
          <w:color w:val="000000"/>
          <w:sz w:val="24"/>
          <w:szCs w:val="24"/>
        </w:rPr>
        <w:t>gli stessi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Assistere e consigliare i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cittadini/utenti </w:t>
      </w:r>
      <w:r w:rsidRPr="00556F7B">
        <w:rPr>
          <w:rFonts w:ascii="Garamond" w:hAnsi="Garamond" w:cs="Times-Roman"/>
          <w:color w:val="000000"/>
          <w:sz w:val="24"/>
          <w:szCs w:val="24"/>
        </w:rPr>
        <w:t>ai fini dell’erogazione dei servizi forniti, in particolare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nei confronti di coloro che sono affetti da </w:t>
      </w:r>
      <w:r w:rsidRPr="00556F7B">
        <w:rPr>
          <w:rFonts w:ascii="Garamond" w:hAnsi="Garamond" w:cs="Times-Roman"/>
          <w:color w:val="000000"/>
          <w:sz w:val="24"/>
          <w:szCs w:val="24"/>
        </w:rPr>
        <w:t>disabilità, persone che trovano difficoltà ad accedere all’erogazione dei servizi e persone che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trovano difficoltà ad esprimersi nella lingua italiana;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Trattare i reclami e le critiche da parte dei cittadini con serietà e considerarle, qualora costruttive, come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opportunità di miglioramento;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NewRoman"/>
          <w:color w:val="000000"/>
          <w:sz w:val="24"/>
          <w:szCs w:val="24"/>
        </w:rPr>
        <w:t>Verificare sempre di aver compreso con chiarezza le richieste o le segnalazioni ricevute;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LA CORRETTEZZA E LA TRASPARENZA: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che le decisio</w:t>
      </w:r>
      <w:r w:rsidRPr="00556F7B">
        <w:rPr>
          <w:rFonts w:ascii="Garamond" w:hAnsi="Garamond" w:cs="TimesNewRoman"/>
          <w:color w:val="000000"/>
          <w:sz w:val="24"/>
          <w:szCs w:val="24"/>
        </w:rPr>
        <w:t>ni assunte nel lavoro siano oggettive, indipendenti, imparziali ed apolitiche;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NewRoman"/>
          <w:color w:val="000000"/>
          <w:sz w:val="24"/>
          <w:szCs w:val="24"/>
        </w:rPr>
        <w:t>Garantire che il processo decisionale rispetti i più elevati principi etici;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Adempiere agli obblighi di segnalare ogni sospetto di illeciti, compresi i comportamenti non coerenti con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il presente Codice;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Comunicare sempre situazioni di conflitto di interessi che potrebbero, ora od in futuro, essere viste come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un'ingerenza nell’</w:t>
      </w:r>
      <w:r w:rsidRPr="00556F7B">
        <w:rPr>
          <w:rFonts w:ascii="Garamond" w:hAnsi="Garamond" w:cs="TimesNewRoman"/>
          <w:color w:val="000000"/>
          <w:sz w:val="24"/>
          <w:szCs w:val="24"/>
        </w:rPr>
        <w:t>espletamento del dovere del dipendente pubblico;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Assicurare che la condotta privata non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confligga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con l’integrità del servizio e la capacità di eseguire il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proprio dovere;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Avere cura di adottare le misure per assicurare che ogni commento fatto sia inteso come rappresentante le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opinioni personali e non quelle dell’Ente, nella consapevolezza del fatto che i commenti personali su una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questione pubblica possano compromettere la capacità di svolgere i doveri del proprio ruolo in maniera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imparziale ed indipendente;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NewRoman"/>
          <w:color w:val="000000"/>
          <w:sz w:val="24"/>
          <w:szCs w:val="24"/>
        </w:rPr>
        <w:t>Gestire regali, benefici o ospitalità in accordo con quanto previsto dalla legge;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Non abusare delle informazioni cui il dipendente ha accesso o delle relazioni che derivano dal suo lavoro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per perseguire o sollecitare interessi personali;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NewRoman"/>
          <w:color w:val="000000"/>
          <w:sz w:val="24"/>
          <w:szCs w:val="24"/>
        </w:rPr>
        <w:t>Rendere pubblici, chiari e manifesti i risultati del lavoro e le modalità adottate per realizzarlo;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Pubblicare sul sito internet e rendere disponibili presso i punti di contatto col cittadino tutte le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informazioni relative alla modulistica, ai procedimenti e ai tempi stabiliti per la loro conclusione</w:t>
      </w:r>
      <w:r w:rsidR="00973525">
        <w:rPr>
          <w:rFonts w:ascii="Garamond" w:hAnsi="Garamond" w:cs="Times-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Comunicare, in caso di slittamento dei tempi di risposta, il </w:t>
      </w:r>
      <w:r w:rsidRPr="00556F7B">
        <w:rPr>
          <w:rFonts w:ascii="Garamond" w:hAnsi="Garamond" w:cs="TimesNewRoman"/>
          <w:color w:val="000000"/>
          <w:sz w:val="24"/>
          <w:szCs w:val="24"/>
        </w:rPr>
        <w:t>motivo del prolungamento dei termini;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NewRoman"/>
          <w:color w:val="000000"/>
          <w:sz w:val="24"/>
          <w:szCs w:val="24"/>
        </w:rPr>
        <w:t>Comunicare gli orari e i recapiti di servizio;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="00973525" w:rsidRPr="00556F7B">
        <w:rPr>
          <w:rFonts w:ascii="Garamond" w:hAnsi="Garamond" w:cs="Times-Roman"/>
          <w:color w:val="000000"/>
          <w:sz w:val="24"/>
          <w:szCs w:val="24"/>
        </w:rPr>
        <w:t>RESPONSABILIT</w:t>
      </w:r>
      <w:r w:rsidR="00973525">
        <w:rPr>
          <w:rFonts w:ascii="Garamond" w:hAnsi="Garamond" w:cs="Times-Roman"/>
          <w:color w:val="000000"/>
          <w:sz w:val="24"/>
          <w:szCs w:val="24"/>
        </w:rPr>
        <w:t>À</w:t>
      </w:r>
      <w:r w:rsidRPr="00556F7B">
        <w:rPr>
          <w:rFonts w:ascii="Garamond" w:hAnsi="Garamond" w:cs="Times-Roman"/>
          <w:color w:val="000000"/>
          <w:sz w:val="24"/>
          <w:szCs w:val="24"/>
        </w:rPr>
        <w:t>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la raccolta e conservazione dei dati personali in modo sicuro, limitandone l’accesso a chi vi ha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diritto secondo legge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che l’accesso alle informazioni personali sia limitato a quelle necessarie allo svolgimento dei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propri compiti in relazione allo scopo formale da rendere evitando l’accesso alle informazioni per scopi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che non vi corrispondono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che le credenziali di accesso ai sistemi informatici assegnate dall’Ente siano strettamente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personali e non vengano comunicate a terzi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Conoscere e rispettare le norme vigenti, che riguardano la pubblica amministrazione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Rispettare la puntualità degli impegni lavorativi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Prestare attenzione alla sicurezza propria, dei colleghi e degli utenti nell'organizzazione di spazi e attività</w:t>
      </w:r>
      <w:r w:rsidR="00973525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lavorative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Rispettare l'ambiente e valutare l'impatto delle proprie azioni su di esso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Tenere conto delle conseguenze che le nostre azioni e decisioni possono avere in prospettiva sui singoli 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sulla comunità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ORIENTAMENTO AL SERVIZIO: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Rispettare ed applicare le decisioni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sovraordinate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anche quando non corrispondono alle nostre opinioni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personali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Essere puntuali soprattutto nel caso in cui la propria attività lavorativa si svolga a contatto col pubblico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lastRenderedPageBreak/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Svolgere il proprio lavoro nel rispetto dei tempi previsti dalle norme per la durata dei procedimenti e dei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processi amministrativi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Raccogliere le segnalazioni e le proposte provenienti dai cittadini e dare risposta ai nostri interlocutori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EFFICIENZA: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Utilizzare le risorse a disposizione in modo efficiente ed economicamente vantaggioso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un uso appropriato delle risorse e delle strutture pubbliche ed evitare sprechi o l’uso non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conforme allo scopo legittimo delle risorse assegnate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Partecipare, secondo competenza, ai processi di gestione della performance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Creare archivi informatici condivisi</w:t>
      </w:r>
      <w:r w:rsidR="00F06121">
        <w:rPr>
          <w:rFonts w:ascii="Garamond" w:hAnsi="Garamond" w:cs="Times-Roman"/>
          <w:color w:val="000000"/>
          <w:sz w:val="24"/>
          <w:szCs w:val="24"/>
        </w:rPr>
        <w:t>, nel rispetto della tutela dei dati personali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Promuovere lo scambio di buone pratiche tra settori in un’ottica di semplificazione amministrativa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Essere sempre aggiornati sulle disposizioni dell'Amministrazione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EFFICACIA: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la dovuta diligenza nell’effettuare la propria prestazione e dimostrare i più elevati standard di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correttezza procedurale e di equità nel prendere decisioni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Esercitare le proprie competenze, anche quando corrispondono ad un pubblico potere, esclusivamente per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lo scopo per il quale sono state conferite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Consultare le strutture interne e i colleghi competenti in materia, per ottimizzare attività e procedure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Organizzare le attività lavorative in modo da gestire le priorità e rispettare le scadenze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INNOVAZIONE E </w:t>
      </w:r>
      <w:r w:rsidR="00F06121" w:rsidRPr="00556F7B">
        <w:rPr>
          <w:rFonts w:ascii="Garamond" w:hAnsi="Garamond" w:cs="Times-Roman"/>
          <w:color w:val="000000"/>
          <w:sz w:val="24"/>
          <w:szCs w:val="24"/>
        </w:rPr>
        <w:t>CREATIVIT</w:t>
      </w:r>
      <w:r w:rsidR="00F06121">
        <w:rPr>
          <w:rFonts w:ascii="Garamond" w:hAnsi="Garamond" w:cs="Times-Roman"/>
          <w:color w:val="000000"/>
          <w:sz w:val="24"/>
          <w:szCs w:val="24"/>
        </w:rPr>
        <w:t>À</w:t>
      </w:r>
      <w:r w:rsidRPr="00556F7B">
        <w:rPr>
          <w:rFonts w:ascii="Garamond" w:hAnsi="Garamond" w:cs="Times-Roman"/>
          <w:color w:val="000000"/>
          <w:sz w:val="24"/>
          <w:szCs w:val="24"/>
        </w:rPr>
        <w:t>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Contribuire attivamente allo sviluppo ed al miglioramento della pianificazione e dei processi dell’Ente,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anche attraverso modalità innovative di forniture dei servizi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Assecondare le necessità di cambiamento attraverso l’innovazione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Trovare soluzioni in tempi congrui ai problemi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Mantenere un atteggiamento propositivo e proattivo verso il proprio lavoro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Monitorare e gestire le criticità anche proponendo metodologie di lavoro alternative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VALORIZZA</w:t>
      </w:r>
      <w:r w:rsidR="00F06121">
        <w:rPr>
          <w:rFonts w:ascii="Garamond" w:hAnsi="Garamond" w:cs="Times-Roman"/>
          <w:color w:val="000000"/>
          <w:sz w:val="24"/>
          <w:szCs w:val="24"/>
        </w:rPr>
        <w:t>ZIONE DEL</w:t>
      </w:r>
      <w:r w:rsidRPr="00556F7B">
        <w:rPr>
          <w:rFonts w:ascii="Garamond" w:hAnsi="Garamond" w:cs="Times-Roman"/>
          <w:color w:val="000000"/>
          <w:sz w:val="24"/>
          <w:szCs w:val="24"/>
        </w:rPr>
        <w:t>LE PERSONE: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Contrastare qualsiasi forma d’intimidazione, ostilità, isolamento, indebita interferenza o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condizionamento, molestia di qualunque tipo e genere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Mantenere e sviluppare le proprie competenze e conoscenze professionali anche attraverso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l’autoformazione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Condividere le proprie conoscenze e competenze senza riserva con i colleghi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Segnalare i bisogni formativi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Partecipare alle attività formative proposte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- </w:t>
      </w:r>
      <w:r w:rsidRPr="00556F7B">
        <w:rPr>
          <w:rFonts w:ascii="Garamond" w:hAnsi="Garamond" w:cs="Times-Roman"/>
          <w:color w:val="000000"/>
          <w:sz w:val="24"/>
          <w:szCs w:val="24"/>
        </w:rPr>
        <w:t>Favorire l’inserimento dei nuovi colleghi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Wingdings"/>
          <w:color w:val="000000"/>
          <w:sz w:val="24"/>
          <w:szCs w:val="24"/>
        </w:rPr>
        <w:t xml:space="preserve">_ </w:t>
      </w:r>
      <w:r w:rsidRPr="00556F7B">
        <w:rPr>
          <w:rFonts w:ascii="Garamond" w:hAnsi="Garamond" w:cs="Times-Roman"/>
          <w:color w:val="000000"/>
          <w:sz w:val="24"/>
          <w:szCs w:val="24"/>
        </w:rPr>
        <w:t>FARE SQUADRA: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- Lavorare insieme in uno spirito di apertura mentale, onestà e trasparenza che incoraggi le buone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relazioni, la collaborazione e la comunicazione reciprocamente rispettosa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- Condividere obiettivi, metodologie e strumenti di lavoro con tutti i colleghi coinvolti nel processo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- Valorizzare l'apporto di tutti al raggiungimento degli obiettivi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0C3F28">
      <w:pPr>
        <w:pStyle w:val="Titolo1"/>
      </w:pPr>
      <w:bookmarkStart w:id="3" w:name="_Toc88641337"/>
      <w:r w:rsidRPr="00556F7B">
        <w:t>Art. 4 Regali, compensi ed altre utilità</w:t>
      </w:r>
      <w:bookmarkEnd w:id="3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dipendente non chiede, per sé o per altri, né accetta regali o altre utilità quale corrispettivo per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compiere o per aver compiuto un atto d’ufficio, nell’esercizio delle proprie funzioni, e comunque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non accetta regali o altre utilità da soggetti che possono trarre benefici da decisioni o attività inerenti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 proprio operato, né da soggetti nei cui confronti è o sta per essere chiamato a svolgere o a esercitare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attività o potestà proprie dell’ufficio ricoperto.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dipendente non chiede per sé o per altri, né accetta regali o altre utilità, da un proprio subordinato,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né dai suoi parenti o conviventi. Il dipendente non offre regali, o altre utilità, a un proprio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sovraordinato, né a suoi parenti o conviventi.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Il dipendente deve tenere un comportamento tale da disincentivare e prevenire l’offerta di regali o di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altre utilità da parte di terzi, anche attraverso una corretta informazione circa il carattere doveroso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del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proprio operato, rientrante nelle attività ordinarie assegnatagli. Pertanto, è assolutamente vietata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l’accettazione di somme di denaro, anche sotto forma di buoni sconto, buoni acquisto, ricariche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telefoniche, carte prepagate o similari.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Non rientrano nel divieto di cui sopra i buoni sconto o assimilati diretti alla generalità dei dipendenti,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indirizzati e gestiti dai comitati ricreativi dei lavoratori, né, se in modica quantità, i gadget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promozionali, quali ad es. agende, calendari o similari.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Potranno essere ammessi unicamente regali ed utilità di modico valore effettuati occasionalmente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nell’ambito delle normali relazioni di cortesia . Il modico valore per ciascun regalo o utilità ricevibile</w:t>
      </w:r>
      <w:r w:rsidR="00F0612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dal singolo dipendente è fissato, in via orientativa, in euro </w:t>
      </w:r>
      <w:r w:rsidR="000C3F28">
        <w:rPr>
          <w:rFonts w:ascii="Garamond" w:hAnsi="Garamond" w:cs="Times-Roman"/>
          <w:color w:val="000000"/>
          <w:sz w:val="24"/>
          <w:szCs w:val="24"/>
        </w:rPr>
        <w:t>100</w:t>
      </w:r>
      <w:r w:rsidRPr="00556F7B">
        <w:rPr>
          <w:rFonts w:ascii="Garamond" w:hAnsi="Garamond" w:cs="Times-Roman"/>
          <w:color w:val="000000"/>
          <w:sz w:val="24"/>
          <w:szCs w:val="24"/>
        </w:rPr>
        <w:t>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Sono fatti salvi i regali di valore superiore che siano frutto di più contribuzioni in occasione di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pensionamenti, compleanni o altre ricorrenze legate alla sfera privata del dipendente.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I regali ricevuti fuori dai casi consentiti sono immediatamente restituiti. Qualora ciò non sia possibile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(per esempio perché il donatore è anonimo o non risulti comunque rintracciabile), vengono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consegnati al responsabile dell’ufficio per la successiva devoluzione in beneficenza, oppure, ove non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sia possibile, per l'utilizzo a fini istituzionali, secondo la specifica caratteristica degli stessi: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prodotti tecnologici, oggetti da scrivania – da impiegare nell’ambito delle dotazioni strumentali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dell’</w:t>
      </w:r>
      <w:r w:rsidRPr="00556F7B">
        <w:rPr>
          <w:rFonts w:ascii="Garamond" w:hAnsi="Garamond" w:cs="TimesNewRoman"/>
          <w:color w:val="000000"/>
          <w:sz w:val="24"/>
          <w:szCs w:val="24"/>
        </w:rPr>
        <w:t>Ente (da parte dei competenti uffici, informatica ed economato);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gastronomia, da devolvere a mense cittadine dei poveri</w:t>
      </w:r>
      <w:r w:rsidRPr="00556F7B">
        <w:rPr>
          <w:rFonts w:ascii="Garamond" w:hAnsi="Garamond" w:cs="TimesNewRoman"/>
          <w:color w:val="000000"/>
          <w:sz w:val="24"/>
          <w:szCs w:val="24"/>
        </w:rPr>
        <w:t>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NewRoman"/>
          <w:color w:val="000000"/>
          <w:sz w:val="24"/>
          <w:szCs w:val="24"/>
        </w:rPr>
        <w:t>libri e musica, da attribuire al patrimonio della Biblioteca comunale;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abbigliamento, accessori in genere compresi i prodotti di bellezza, oggettistica varia, da devolvere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 associazioni di volontariato per l’aiuto a famiglie bisognose.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Responsabile del Servizio cui è assegnato il dipendente, a tutela dell’imparzialità e dell’immagine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dell’Ente, vigila sulla corretta applicazione del presente articolo. Per il personale cui è attribuita la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responsabilità del Servizio il dovere di vigilanza è posto in capo al Segretario comunale e per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quest’ultimo al Sindaco.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9. Ai sensi dell’art. 16 comma 2 del D.P.R. n. 62/2013, nei casi di particolare gravità, qualora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concorrano la non modicità dei regali o di altra utilità e l’immediata correlazione di queste ultime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 il compimento di un atto o di un’attività tipici dell’ufficio, l’Ente procederà ad avviare il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procedimento disciplinare e a comminare la correlata sanzione prevista dal CCNL.</w:t>
      </w:r>
    </w:p>
    <w:p w:rsidR="00556F7B" w:rsidRPr="00556F7B" w:rsidRDefault="00556F7B" w:rsidP="000C3F28">
      <w:pPr>
        <w:pStyle w:val="Titolo1"/>
      </w:pPr>
      <w:bookmarkStart w:id="4" w:name="_Toc88641338"/>
      <w:r w:rsidRPr="00556F7B">
        <w:t>Art. 5 Incarichi di collaborazione</w:t>
      </w:r>
      <w:bookmarkEnd w:id="4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dipendente non accetta incarichi di collaborazione da soggetti privati che abbiano, o abbiano avuto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 biennio precedente, un interesse economico significativo in decisioni o attività inerenti all’Ufficio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appartenenza ( a titolo esemplificativo, i soggetti controparte dell’amministrazione in azioni legali,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gli aggiudicatari di appalti e sovvenzioni, i destinatari di autorizzazioni e i destinatari di attività di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controllo o ispettiva qualora di competenza del servizio di appartenenza del dipendente).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divieto, di cui all’articolo 4, comma 6 del codice generale, ricomprende gli incarichi a titolo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gratuito ed è posto anche rispetto a soggetti privati senza scopo di lucro.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Al fine di preservare il prestigio e l’imparzialità dell’Ente, il Responsabile del Servizio cui è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assegnato il dipendente vigila sulla corretta applicazione del presente articolo, il Segretario comunale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vigila sulla corretta applicazione del presente articolo da parte dei Responsabili di Servizio.</w:t>
      </w:r>
    </w:p>
    <w:p w:rsidR="00556F7B" w:rsidRPr="00556F7B" w:rsidRDefault="00556F7B" w:rsidP="000C3F28">
      <w:pPr>
        <w:pStyle w:val="Titolo1"/>
      </w:pPr>
      <w:bookmarkStart w:id="5" w:name="_Toc88641339"/>
      <w:r w:rsidRPr="00556F7B">
        <w:t>Art. 6 Partecipazione ad Associazioni e Organizzazioni</w:t>
      </w:r>
      <w:bookmarkEnd w:id="5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Fatta salva l’adesione a partiti politici e organizzazioni sindacali, per i quali non deve essere fornita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alcuna comunicazione, il dipendente che aderisca ad associazioni od organizzazioni i cui ambiti di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interessi potrebbero interferire con lo svolgimento dell’attività dell’ufficio, in maniera tempestiva, 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comunque entro e non oltre 30 giorni da tale adesione, ne dà comunicazione al Segretario comunale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(per i Responsabili) o al Responsabile del Servizio. Resta fermo in ogni caso l’obbligo di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comunicazione immediata da parte del dipendente della propria adesione o appartenenza nel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caso in cui allo stesso siano assegnate responsabilità di procedimento rispetto alle quali detta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adesione o appartenenza possa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generare situazioni di conflitto, anche potenziale, di interessi. Analogo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dovere di comunicazione sussiste in caso di recesso da dette associazioni od organizzazioni.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Rientra nell’ambito di applicazione del comma 1, in particolare, la partecipazione ad associazioni od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organizzazioni il cui scopo sia omologo, simile o in potenziale contrasto con l’attività svolta dai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settori di appartenenza dei singoli dipendenti, oltre che associazioni od organizzazioni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potenzialmente destinatarie di atti di competenza dell’ufficio di assegnazione del dipendente di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concessione di sovvenzioni, contributi, sussidi ed ausili finanziari e comunque di vantaggi economici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qualunque genere.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A seguito dell’esame delle segnalazioni, il Segretario comunale (per i Responsabili) o il Responsabile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 Servizio, sono tenuti ad adottare tutte le misure organizzative che dovessero rendersi necessarie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 prevenire, rispetto a quanto segnalato, che si determinino situazioni di conflitto di interessi reale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 potenziale di cui al successivo art. 8, ivi inclusa la facoltà di valutare l’opportunità di assegnare il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Responsabile o i propri dipendenti ad altro incarico e/o ufficio.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Il pubblico dipendente non costringe altri dipendenti ad aderire ad associazioni od organizzazioni, né</w:t>
      </w:r>
      <w:r w:rsidR="000C3F2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esercita pressioni a tale fine, promettendo vantaggi o prospettando svantaggi di carriera.</w:t>
      </w:r>
    </w:p>
    <w:p w:rsidR="00556F7B" w:rsidRPr="00556F7B" w:rsidRDefault="00556F7B" w:rsidP="000C3F28">
      <w:pPr>
        <w:pStyle w:val="Titolo1"/>
      </w:pPr>
      <w:bookmarkStart w:id="6" w:name="_Toc88641340"/>
      <w:r w:rsidRPr="00556F7B">
        <w:t>Art. 7 Comunicazione degli interessi finanziari</w:t>
      </w:r>
      <w:bookmarkEnd w:id="6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 destinatari del Codice, fermi restando gli obblighi di trasparenza previsti da leggi o regolamenti,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all’atto dell’assegnazione alla struttura, informano per iscritto il Segretario comunale ed il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Responsabile del Servizio di qualsiasi situazione che può dar luogo a conflitti di interesse, anche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potenziali, e in particolare di tutti i rapporti, anche per interposta persona, di collaborazione con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soggetti privati in qualunque modo retribuiti che gli stessi hanno o hanno avuto negli ultimi tre anni,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precisando: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a) se in prima persona, o suoi parenti, o affini entro il secondo grado, il coniuge o i conviventi,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abbiano ancora rapporti finanziari con il soggetto con cui ha avuto i predetti rapporti di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collaborazione;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b) se tali rapporti siano intercorsi o intercorrano con soggetti che hanno interessi in attività o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decisioni inerenti all'ufficio, limitatamente alle pratiche a lui affidate.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Ai fini del presente articolo, per privati si intendono tutti i soggetti che operano nel settore di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competenza del servizio di appartenenza o nei confronti dei quali l’attività anche 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provvedi mentale </w:t>
      </w:r>
      <w:r w:rsidRPr="00556F7B">
        <w:rPr>
          <w:rFonts w:ascii="Garamond" w:hAnsi="Garamond" w:cs="Times-Roman"/>
          <w:color w:val="000000"/>
          <w:sz w:val="24"/>
          <w:szCs w:val="24"/>
        </w:rPr>
        <w:t>del Settore di appartenenza è destinata a produrre effetti anche indiretti. Il dipendente, al fine di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assicurare quanto previsto al comma 1, si astiene dal prendere decisioni o svolgere attività inerenti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le sue mansioni, in situazioni di conflitto di interessi di qualsiasi natura, anche potenziale, in cui siano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coinvolti interessi personali, del coniuge, di conviventi, di parenti, di affini entro il secondo grado,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ancorché dettati da pressioni politiche, sindacali o dei superiori gerarchici.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personale adempie alla disposizione di cui sopra mediante comunicazione per iscritto effettuata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tempestivamente, e comunque entro e non oltre 15 giorni dopo l’assegnazione e indirizzata al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Segretario comunale (per i Responsabili) o al Responsabile del Servizio del Servizio </w:t>
      </w:r>
      <w:r w:rsidRPr="00556F7B">
        <w:rPr>
          <w:rFonts w:ascii="Garamond" w:hAnsi="Garamond" w:cs="TimesNewRoman"/>
          <w:color w:val="000000"/>
          <w:sz w:val="24"/>
          <w:szCs w:val="24"/>
        </w:rPr>
        <w:t>di appartenenza;</w:t>
      </w:r>
      <w:r w:rsidR="00C4577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deve essere altresì segnalata tempestivamente qualsiasi variazione intervenuta rispetto agli interessi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finanziari già comunicati; resta fermo l</w:t>
      </w:r>
      <w:r w:rsidRPr="00556F7B">
        <w:rPr>
          <w:rFonts w:ascii="Garamond" w:hAnsi="Garamond" w:cs="Times-Roman"/>
          <w:color w:val="000000"/>
          <w:sz w:val="24"/>
          <w:szCs w:val="24"/>
        </w:rPr>
        <w:t>’obbligo del dipendente di effettuare una comunicazione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immediata nel caso in cui allo stesso siano assegnate responsabilità di procedimento rispetto alle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quali le circostanze indicate al comma 1 possano generare situazioni di conflitto, anche potenziale,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interessi.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Il Segretario comunale ed i Responsabili del Servizio hanno l’obbligo di assicurare la riservatezza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 trattamento dei dati e operano verifiche per accertare la completezza e la correttezza delle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comunicazioni.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Fermo restando l’obbligo di osservare e vigilare sul rispetto delle regole in materia di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incompatibilità, cumulo di impieghi ed incarichi di lavoro da parte dei propri dipendenti, i singoli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Responsabili del Servizio adottano, se necessario, le misure utili a rimuovere il conflitto, con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l’eventuale coinvolgimento del Responsabile della Prevenzione della Corruzione e della Trasparenza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(d’ora in avanti RPCT).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Le valutazioni inerenti le comunicazioni di cui al presente articolo, qualora effettuate nei confronti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dei Responsabili del Servizio, competono al RPCT; quelle nei confronti di quest</w:t>
      </w:r>
      <w:r w:rsidRPr="00556F7B">
        <w:rPr>
          <w:rFonts w:ascii="Garamond" w:hAnsi="Garamond" w:cs="Times-Roman"/>
          <w:color w:val="000000"/>
          <w:sz w:val="24"/>
          <w:szCs w:val="24"/>
        </w:rPr>
        <w:t>’ultimo sono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sottoposte al Sindaco.</w:t>
      </w:r>
    </w:p>
    <w:p w:rsidR="00556F7B" w:rsidRPr="00556F7B" w:rsidRDefault="00556F7B" w:rsidP="00C45771">
      <w:pPr>
        <w:pStyle w:val="Titolo1"/>
      </w:pPr>
      <w:bookmarkStart w:id="7" w:name="_Toc88641341"/>
      <w:r w:rsidRPr="00556F7B">
        <w:lastRenderedPageBreak/>
        <w:t>Art. 8 Conflitto di interesse ed obbligo di astensione</w:t>
      </w:r>
      <w:bookmarkEnd w:id="7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dipendente, previa formale comunicazione al proprio Responsabile del Servizio si astiene dal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partecipare all'adozione di decisioni o ad attività che possano coinvolgere interessi propri, ovvero di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suoi parenti e affini entro il secondo grado, del coniuge o di conviventi, oppure di persone con le quali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abbia rapporti di conoscenza attraverso frequentazione abituale, ovvero, di soggetti od organizzazioni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 cui egli o il coniuge abbia causa pendente o grave inimicizia, o rapporti di credito o debito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significativi, ossia oltre euro € 10.000,00, nonché di soggetti od organizzazioni di cui sia tutore,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curatore, procuratore od agente, ovvero di enti, associazioni anche non riconosciute, comitati, società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 stabilimenti di cui sia amministratore o gerente o Responsabile di Servizio. Il dipendente si astiene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 ogni altro caso in cui esistono gravi ragioni di sua oggettiva e consistente convenienza di natura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economica o patrimoniale. La comunicazione di cui al precedente comma 1 deve avvenire in forma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scritta, registrata al protocollo dell'Ente, entro il termine di giorni 2 dalla data di avvio del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procedimento, sia esso ad iniziativa di parte o di ufficio. La richiesta deve contenere le ragioni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specifiche relative all'obbligo di astensione utilizzando l'apposita modulistica in uso nell'Ente.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Sulla sussistenza dell'obbligo di astensione del dipendente decide il Responsabile del Servizio, il quale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 dà immediato riscontro al Segretario comunale in qualità di responsabile per la prevenzione della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corruzione. Sull’obbligo di astensione del Responsabile del Servizio decide il Segretario comunale che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cura la tenuta e l’archiviazione di tutte le decisioni di obbligo di astensione.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3. Se necessario, le segnalazioni di cui al comma precedente 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possono essere </w:t>
      </w:r>
      <w:r w:rsidRPr="00556F7B">
        <w:rPr>
          <w:rFonts w:ascii="Garamond" w:hAnsi="Garamond" w:cs="Times-Roman"/>
          <w:color w:val="000000"/>
          <w:sz w:val="24"/>
          <w:szCs w:val="24"/>
        </w:rPr>
        <w:t>effettuate utilizzando un protocollo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riservato.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Sono oggetto di comunicazione, anche: le situazioni che, pur non in grado di minare l’imparzialità del</w:t>
      </w:r>
      <w:r w:rsidR="00C4577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personale, sono tali comunque da poter essere percepite come una minaccia alla stessa; le situazioni</w:t>
      </w:r>
      <w:r w:rsidR="00B916A9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conflitto di interessi che emergano in riferimento ad attività vincolata, anche se rispetto a esse non</w:t>
      </w:r>
      <w:r w:rsidR="00B916A9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si rileva un obbligo di astensione.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Qualora il pubblico dipendente sia effettivamente l’unico ad avere competenze sufficienti a trattare la</w:t>
      </w:r>
      <w:r w:rsidR="00B916A9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pratica rispetto alla quale è emerso il conflitto di interessi, il Responsabile del Servizio (o, nel caso sia</w:t>
      </w:r>
      <w:r w:rsidR="00B916A9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quest’ultimo in situazione di conflitto, il RPCT) avoca a sé la decisione, che viene assunta a seguito</w:t>
      </w:r>
      <w:r w:rsidR="00B916A9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istruttoria compiuta, essa soltanto, dall’operatore in situazione di conflitto. I componenti le</w:t>
      </w:r>
      <w:r w:rsidR="00B916A9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commissioni di concorso rendono una dichiarazione con la quale attestano di non trovarsi nelle</w:t>
      </w:r>
      <w:r w:rsidR="00B916A9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situazioni di conflitto d’interessi di cui all’articolo 7 del DPR n. 62/2013.</w:t>
      </w:r>
    </w:p>
    <w:p w:rsidR="00556F7B" w:rsidRPr="00556F7B" w:rsidRDefault="00556F7B" w:rsidP="00B916A9">
      <w:pPr>
        <w:pStyle w:val="Titolo1"/>
      </w:pPr>
      <w:bookmarkStart w:id="8" w:name="_Toc88641342"/>
      <w:r w:rsidRPr="00556F7B">
        <w:t>Art. 9 Prevenzione della corruzione</w:t>
      </w:r>
      <w:bookmarkEnd w:id="8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dipendente rispetta le misure necessarie alla prevenzione degli illeciti nell’amministrazione. In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particolare, il dipendente rispetta le prescrizioni contenute nel Piano Triennale per la Prevenzione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della Corruzione e Trasparenza (PTPCT), pubblicato sul sito istituzionale dell’Ente in apposita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Sezione dell’Amministrazione Trasparente, ivi inclusi gli specifici adempimenti e le relative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scadenze in esso contenute; presta la sua collaborazione al Responsabile per la Prevenzione della</w:t>
      </w:r>
      <w:r w:rsidR="0091437D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Corruzione e Trasparenza fornendogli tempestivamente tutti i dati e le informazioni richieste.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 Responsabili del Servizio verificano che siano attuate dal personale le misure necessarie alla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prevenzione degli illeciti nell’amministrazione. In particolare, essi rispettano e fanno rispettare le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prescrizioni contenute nel PTPCT, prestando a tal fine la più ampia collaborazione al RPCT.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Eventuali violazioni del dovere di collaborazione con il RPCT costituiscono condotte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particolarmente gravi e fonte di responsabilità disciplinare per il dipendente.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Il dipendente, fermo restando l’obbligo di denuncia all’autorità giudiziaria, segnala al RPCT, oppure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Anac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, utilizzando il canale riservato, le condotte illecite di cui sia venuto a conoscenza che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integrino delitti contro la pubblica amministrazione d</w:t>
      </w:r>
      <w:r w:rsidRPr="00556F7B">
        <w:rPr>
          <w:rFonts w:ascii="Garamond" w:hAnsi="Garamond" w:cs="TimesNewRoman"/>
          <w:color w:val="000000"/>
          <w:sz w:val="24"/>
          <w:szCs w:val="24"/>
        </w:rPr>
        <w:t>i cui al titolo II, capo I, del codice penale;</w:t>
      </w:r>
      <w:r w:rsidR="0091437D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inoltre, gli altri illeciti rispetto ai quali si riscontri un abuso di potere da parte di un dipendente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pubblico al fine di ottenere vantaggi privati. Le altre tipologie di illecito, invece, sono oggetto di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segnalazione al superiore gerarchico.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Al fine di pervenire ad un ottimale sistema di invio delle segnalazioni che garantisca la non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identificabilità del segnalante di presunti eventi di natura corruttiva di cui sia venuto a conoscenza in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ragione del rapporto di lavoro, l’Amministrazione mette a disposizione sul proprio Sito istituzionale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a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pposita applicazione on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line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denominata “</w:t>
      </w:r>
      <w:proofErr w:type="spellStart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whistleblowing</w:t>
      </w:r>
      <w:proofErr w:type="spellEnd"/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”.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Il RPCT, qualora ritenga la segnalazione fondata ai sensi dell’art. 8 della Deliberazione ANAC n. 90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 1 luglio 2020 recante «Regolamento per la gestione delle segnalazioni e per l’esercizio del potere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sanzionatorio in materia di tutela degli autori di segnalazioni di illeciti o di irregolarità di cui siano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venuti a conoscenza nell’ambito di un rapporto di lavoro di cui all’articolo 54 bis 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165/2001», in un’ottica di prevenzione della corruzione, potrà disporre l’invio della segnalazione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alle istituzioni competenti, quali ad esempio l’Ispettorato per la Funzione Pubblica, la Corte dei conti,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l’Autorità giudiziaria, la Guardia di Finanza.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L’Ente garantisce ogni misura di riservatezza a tutela di colui che segnala un illecito nell’Ente,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pertanto, il personale chiamato a gestire le relative segnalazioni pone la massima attenzione nel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compimento di tale attività. Le segnalazioni che potrebbero configurare eventuali rischi di corruzione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saranno trattate ai sensi della vigente normativa sulla privacy. Ogni violazione del predetto obbligo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riservatezza costituisce illecito disciplinare per violazione di doveri d’ufficio.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Qualora dovessero pervenire segnalazioni anonime con allegate le prove o da soggetti identificati o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identificabili, i Responsabili di Servizio valuteranno, nel caso concreto, l’opportunità di trasmettere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le segnalazioni medesime al Responsabile della prevenzione della Corruzione e Trasparenza.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9. Il RPCT cura e verifica la concreta applicazione dei meccanismi di protezione dei dipendenti, previsti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dall’articolo 54-bis 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165 del 2001 a tutela di chi abbia segnalato condotte illecite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nell’interesse dell’integrità della pubblica 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10. La disciplina 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whistleblowing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si applica anche ai lavoratori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, ai professionisti </w:t>
      </w:r>
      <w:r w:rsidRPr="00556F7B">
        <w:rPr>
          <w:rFonts w:ascii="Garamond" w:hAnsi="Garamond" w:cs="Times-Roman"/>
          <w:color w:val="000000"/>
          <w:sz w:val="24"/>
          <w:szCs w:val="24"/>
        </w:rPr>
        <w:t>e ai collaboratori delle imprese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fornitrici di beni o servizi e che realizzano opere in favore dell’amministrazione pubblica.</w:t>
      </w:r>
    </w:p>
    <w:p w:rsidR="00556F7B" w:rsidRPr="00556F7B" w:rsidRDefault="00556F7B" w:rsidP="0091437D">
      <w:pPr>
        <w:pStyle w:val="Titolo1"/>
      </w:pPr>
      <w:bookmarkStart w:id="9" w:name="_Toc88641343"/>
      <w:r w:rsidRPr="00556F7B">
        <w:t>Art. 10 Trasparenza e tracciabilità</w:t>
      </w:r>
      <w:bookmarkEnd w:id="9"/>
    </w:p>
    <w:p w:rsidR="00556F7B" w:rsidRPr="00556F7B" w:rsidRDefault="00556F7B" w:rsidP="0091437D">
      <w:pPr>
        <w:tabs>
          <w:tab w:val="left" w:pos="894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La promozione di maggiori livelli di trasparenza costituisce obiettivo strategico di questa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RPCT si avvale della collaborazione dei Responsabili del Servizio, oltre che del personale, al fine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garantire il corretto assolvimento degli obblighi di pubblicazione previsti dalla normativa vigente.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Ciascuna unità organizzativa individua al proprio interno uno o più referenti per la trasparenza per</w:t>
      </w:r>
      <w:r w:rsidR="0091437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l’aggiornamento di dati, informazioni e documenti nelle apposite sezioni dell’Amministrazione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Trasparente al fine di provvedere al regolare assolvimento degli obblighi di pubblicazione.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Il personale, nell’ambito delle proprie attività, è tenuto a fornire, in modo regolare e completo, le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informazioni, i dati e gli atti oggetto di pubblicazione sul sito istituzionale, secondo le previsioni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contenute nel PTPCT, assicurando tutte le attività necessarie per dare attuazione agli obblighi di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trasparenza previsti dalla normativa vigente; il dipendente segnala ai referenti per la trasparenza le</w:t>
      </w:r>
      <w:r w:rsidR="00E81B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eventuali esigenze di aggiornamento, correzione e integrazione delle informazioni, dei dati e degli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atti oggetto di pubblicazione, attinenti alla propria sfera di competenza.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 dati, le informazioni e i documenti oggetto di pubblicazione, ai fini della trasparenza, devono essere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messi a disposizione secondo le modalità ed i tempi prescritti dal 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33/2013 e dalla Delibera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Anac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1310/2016 e relativo Allegato 1) Sezione "Amministrazione Trasparente" – Elenco degli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obblighi di Pubblicazione così come richiamati dal PTPCT del Comune di </w:t>
      </w:r>
      <w:proofErr w:type="spellStart"/>
      <w:r w:rsidR="00E81B91">
        <w:rPr>
          <w:rFonts w:ascii="Garamond" w:hAnsi="Garamond" w:cs="Times-Roman"/>
          <w:color w:val="000000"/>
          <w:sz w:val="24"/>
          <w:szCs w:val="24"/>
        </w:rPr>
        <w:t>Ilbono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Ciascun Responsabile del Servizio, nell’ambito del proprio dovere di collaborazione con il RPCT,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vigila sul corretto assolvimento di tutti gli obblighi di pubblicazione relativi ai servizi di propria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competenza demandati primariamente ai referenti per la trasparenza di cui al punto n. 3, e comunque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 la collaborazione del restante personale dipendente.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L'RPCT verifica attraverso un supporto metodologico il rispetto degli obblighi di pubblicazione in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capo ai soggetti indicati nell'allegato relativo agli obblighi di trasparenza del PTPCT.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La tracciabilità dei processi decisionali adottati dai dipendenti deve essere, in tutti i casi, garantita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 xml:space="preserve">attraverso un adeguato supporto documentale, che consenta in ogni momento la </w:t>
      </w:r>
      <w:proofErr w:type="spellStart"/>
      <w:r w:rsidRPr="00556F7B">
        <w:rPr>
          <w:rFonts w:ascii="Garamond" w:hAnsi="Garamond" w:cs="TimesNewRoman"/>
          <w:color w:val="000000"/>
          <w:sz w:val="24"/>
          <w:szCs w:val="24"/>
        </w:rPr>
        <w:t>replicabilità</w:t>
      </w:r>
      <w:proofErr w:type="spellEnd"/>
      <w:r w:rsidRPr="00556F7B">
        <w:rPr>
          <w:rFonts w:ascii="Garamond" w:hAnsi="Garamond" w:cs="TimesNewRoman"/>
          <w:color w:val="000000"/>
          <w:sz w:val="24"/>
          <w:szCs w:val="24"/>
        </w:rPr>
        <w:t>; a tal</w:t>
      </w:r>
      <w:r w:rsidR="00E81B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fine, il dipendente deve aver cura di inserire nel fascicolo di ogni pratica trattata tutta la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documentazione ad essa afferente.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9. È fatto divieto di emanare atti e disposizioni a valenza esterna, con la sola esclusione delle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comunicazioni informali, ove consentite, che non siano state protocollate elettronicamente. L’utilizzo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dei dati e dei documenti inseriti nei programmi informatici deve avvenire osservando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scrupolosamente le disposizioni impartite rispetto all’impiego ed alla custodia delle credenziali di</w:t>
      </w:r>
      <w:r w:rsidR="00E81B91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accesso.</w:t>
      </w:r>
    </w:p>
    <w:p w:rsidR="00556F7B" w:rsidRPr="00556F7B" w:rsidRDefault="00556F7B" w:rsidP="00E81B91">
      <w:pPr>
        <w:pStyle w:val="Titolo1"/>
      </w:pPr>
      <w:bookmarkStart w:id="10" w:name="_Toc88641344"/>
      <w:r w:rsidRPr="00556F7B">
        <w:t>Art. 11 Comportamento nei rapporti privati</w:t>
      </w:r>
      <w:bookmarkEnd w:id="10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Nei rapporti privati, comprese le relazioni extralavorative con pubblici ufficiali nell’esercizio delle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loro funzioni, il personale non sfrutta, né menziona la posizione che ricopre nell’amministrazione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 ottenere utilità che non gli spettino e non assume nessun comportamento che possa nuocere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all’immagine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dipendente è obbligato a tenere, nei rapporti privati, comportamenti consoni a principi generali di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diligenza, onestà, correttezza ed imparzialità nei confronti della propria Amministrazione e a non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adottare comportamenti che possano ledere l’immagine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In particolare, nei rapporti privati con altri enti pubblici, comprese le relazioni extralavorative con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pubblici ufficiali nell'esercizio delle loro funzioni, il dipendente: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non promette facilitazioni per pratiche d’ufficio i</w:t>
      </w:r>
      <w:r w:rsidRPr="00556F7B">
        <w:rPr>
          <w:rFonts w:ascii="Garamond" w:hAnsi="Garamond" w:cs="TimesNewRoman"/>
          <w:color w:val="000000"/>
          <w:sz w:val="24"/>
          <w:szCs w:val="24"/>
        </w:rPr>
        <w:t>n cambio di una agevolazione per le proprie;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non si accorda per porre in essere scambi di favori, purché non abbiano ad oggetto attività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legittimamente poste in essere allo scopo di perseguire al meglio l’interesse affidato ai rispettivi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uffici;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non chiede di parlare con i superiori gerarchici dell’impiegato o funzionario che segue la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questione privata del dipendente, facendo leva sulla propria posizione gerarchica all’interno del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Comune;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non diffonde informazioni e non fa commenti, nel rispetto e nei limiti della libertà di espressione,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volutamente atti a ledere l’immagine o l’onorabilità di colleghi, di superiori gerarchici, di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amministratori, o dell’</w:t>
      </w:r>
      <w:r w:rsidRPr="00556F7B">
        <w:rPr>
          <w:rFonts w:ascii="Garamond" w:hAnsi="Garamond" w:cs="TimesNewRoman"/>
          <w:color w:val="000000"/>
          <w:sz w:val="24"/>
          <w:szCs w:val="24"/>
        </w:rPr>
        <w:t>Ente in generale;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in nessun caso chiede o accetta raccomandazioni.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Inoltre, nei rapporti privati con altri enti o soggetti privati il dipendente: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non anticipa, al fine di avvantaggiare alcuno, i contenuti specifici di procedimenti di gara, di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concorso, o di altri procedimenti che prevedano una selezione pubblica comparativa ai fini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dell’ottenimento di contratti di lavoro, di prestazione di servizi o di fornitura, di facilitazioni, e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benefici in generale, né avvantaggia o danneggia o facilita in alcun modo i candidati, né infine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facilita terzi nel rapporto con il proprio o con altri uffici di questa amministrazio</w:t>
      </w:r>
      <w:r w:rsidRPr="00556F7B">
        <w:rPr>
          <w:rFonts w:ascii="Garamond" w:hAnsi="Garamond" w:cs="TimesNewRoman"/>
          <w:color w:val="000000"/>
          <w:sz w:val="24"/>
          <w:szCs w:val="24"/>
        </w:rPr>
        <w:t>ne;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non diffonde i risultati di procedimenti che possano interessare il soggetto con cui si è in contatto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 quel momento o soggetti terzi, prima che siano conclusi.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Il personale non riceve utenti per discutere pratiche di lavoro in luoghi diversi da quelli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istituzionalmente previsti.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 principi generali di cui al comma 1 del presente articolo devono intendersi estesi anche nell’ambito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contesti sociali virtuali (social network, forum e simili) partecipati dal dipendente anche mediante</w:t>
      </w:r>
      <w:r w:rsidR="00D437A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il ricorso a pseudonimi o identità fittizie.</w:t>
      </w:r>
    </w:p>
    <w:p w:rsidR="00D924FF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Il personale si astiene dal rendere pubblico con qualunque mezzo (compresi il web, i social network,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 blog e i forum) commenti, informazioni, foto, video o audio che possano ledere l’immagine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dell’Ente, l’onorabilità dei colleghi, nonché la riservatezza o la dignità delle persone. In particolare,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è fatto divieto di creare sui social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networks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gruppi, pagine, profili o simili riconducibili o riferibili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all’Ente e di rilasciare comunque dichiarazioni o pubblicare commenti lesivi dell’immagine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istituzionale dell’Amministrazione, o in violazione del segreto d’ufficio, della riservatezza, della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privacy, denigratori di colleghi o superiori o in contrasto con le politiche dell’Amministrazione. La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lesione dell’immagine dell’Ente, operata tramite tali mezzi è particolarmente grave quando i giudizi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sono resi possibili da informazioni assunte nell’esercizio delle proprie funzioni.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personale non partecipa a titolo personale a convegni, seminari o tavole rotonde, aventi a oggetto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l’attività di questo Ente, senza avere prima informato il Segretario comunale (per i Responsabili) o</w:t>
      </w:r>
      <w:r w:rsidR="00D924FF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il proprio Responsabile del Servizio.</w:t>
      </w:r>
    </w:p>
    <w:p w:rsidR="00556F7B" w:rsidRPr="00556F7B" w:rsidRDefault="00556F7B" w:rsidP="00D924FF">
      <w:pPr>
        <w:pStyle w:val="Titolo1"/>
      </w:pPr>
      <w:bookmarkStart w:id="11" w:name="_Toc88641345"/>
      <w:r w:rsidRPr="00556F7B">
        <w:lastRenderedPageBreak/>
        <w:t>Art. 12 Comportamento in servizio</w:t>
      </w:r>
      <w:bookmarkEnd w:id="11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Responsabile del Servizio di appartenenza vigila affinché il personale non adotti, salvo giustificato</w:t>
      </w:r>
      <w:r w:rsidR="002B7576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 comprovato motivo, comportamenti tali da far ricadere su colleghi il compimento di attività 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l’adozione di decisioni di propria spettanza ed è tenuto a rilevare, e tenere conto, di eventuali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deviazioni dall’equa e simmetrica ripartizione dei carichi di lavoro dovute alla negligenza dei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dipendenti. Nel caso in cui, per criticità sopravvenute, il dipendente non riesca ad assicurare il rispetto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dei termini procedimentali, ne informa tempestivamente il Responsabile del Servizio per l’adozione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delle conseguenti misure organizzative e gestionali.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dipendente è tenuto all’</w:t>
      </w:r>
      <w:r w:rsidRPr="00556F7B">
        <w:rPr>
          <w:rFonts w:ascii="Garamond" w:hAnsi="Garamond" w:cs="TimesNewRoman"/>
          <w:color w:val="000000"/>
          <w:sz w:val="24"/>
          <w:szCs w:val="24"/>
        </w:rPr>
        <w:t>osservanza della timbratura della presenza in modo corretto; il medesimo</w:t>
      </w:r>
      <w:r w:rsidR="00264A68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ha altresì l’obbligo di utilizzare permessi di astensione dal lavoro soltanto per le ragioni e nei limiti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previsti dalla legge. Qualora per ragioni d’ufficio o per mera dimenticanza o errore materiale riscontri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aver omesso la timbratura, il dipendente è tenuto ad informare tempestivamente il Segretario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comunale o il proprio Responsabile del Servizio, motivando l’anomalia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riscontrata, affinché questi ultimi possano provvedere ad inoltrare apposita comunicazione all’ufficio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presenze.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Il Segretario comunale per i Responsabili ed il Responsabile del Servizio per i propri dipendenti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vigilano, inoltre, sulla corretta timbratura delle presenze, segnalando tempestivamente eventuali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irregolarità all’ufficio procedimenti disciplinari.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Ogni dipendente dovrà utilizzare adeguatamente i materiali, le attrezzature, i servizi e, più in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generale, le risorse strumentali di cui dispone per ragioni d’ufficio secondo le modalità stabilite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dall’Ente. In particolare, il personale s’impegna a mantenere la funzionalità e il decoro dell’ufficio.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Si prende, inoltre, cura degli oggetti e degli strumenti che utilizza, attuando le accortezze necessarie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al mantenimento della loro efficienza e integrità; in caso di inefficienza, guasto o deterioramento</w:t>
      </w:r>
      <w:r w:rsidR="00264A68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delle risorse materiali e strumentali affidategli, ne dà immediata comunicazione al Responsabile del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Servizio. Evita sprechi e diseconomie nel consumo e nell’utilizzo dei beni dell’amministrazione, 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persegue il risparmio energetico e l’uso esclusivamente pubblico delle risorse.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Il dipendente non abbandona il proprio posto di lavoro anche per periodi brevi, fatte salve ragioni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imprescindibili e da comprovarsi tempestivamente al Segretario comunale o al proprio Responsabile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 Servizio, specialmente qualora il proprio allontanamento provochi l’assenza completa di custodia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uffici o aree in quel momento accessibi</w:t>
      </w:r>
      <w:r w:rsidRPr="00556F7B">
        <w:rPr>
          <w:rFonts w:ascii="Garamond" w:hAnsi="Garamond" w:cs="TimesNewRoman"/>
          <w:color w:val="000000"/>
          <w:sz w:val="24"/>
          <w:szCs w:val="24"/>
        </w:rPr>
        <w:t>li da parte degli utenti; il dipendente è comunque tenuto ad</w:t>
      </w:r>
      <w:r w:rsidR="00264A68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informare il Segretario comunale o il proprio Responsabile del Servizio della necessità di abbandono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temporaneo del posto di lavoro.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Il dipendente, durante l’attività lavorativa, salvo casi motivati ed autorizzati, non lascia l’edificio in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cui presta servizio.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Il personale non attende, durante l’orario di lavoro, a occupazioni estranee al servizio, quali le ripetute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conversazioni telefoniche private; inoltre, non accede ai social network, sa</w:t>
      </w:r>
      <w:r w:rsidRPr="00556F7B">
        <w:rPr>
          <w:rFonts w:ascii="Garamond" w:hAnsi="Garamond" w:cs="Times-Roman"/>
          <w:color w:val="000000"/>
          <w:sz w:val="24"/>
          <w:szCs w:val="24"/>
        </w:rPr>
        <w:t>lvo che per ragioni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d’ufficio e attraverso il telefono cellulare personale. Tale accesso non è mai consentito in presenza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soggetti terzi rispetto all’Ente. Sono fatti salvi gli accessi che risultano connessi a ragioni di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servizio da parte degli uffici e dei servizi deputati alle attività istituzionali di comunicazione,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marketing culturale e territoriale, nonché ad attività connesse alla promozione delle iniziative sociali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 culturali dell’Ente e ai servizi di staff qualora ciò sia comunque utile e necessario al perseguimento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finalità istituzionali.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dipendente non utilizza per scopi personali il materiale di consumo disponibile (carta, penne, buste,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ecc.) e i servizi di posta elettronica e di Internet per i quali è abilitato all’accesso per ragioni d’ufficio,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 non in misura assai ridotta e per motivi imprescindibili.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9. Il dipendente assicura, in caso di assenza dal servizio per malattia o altre cause autorizzate dal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contratto, leggi e regolamenti, la tempestiva - e dove possibile preventiva - comunicazione al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Segretario comunale o al proprio Responsabile del Servizio, in tempi congrui a garantire il regolare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funzionamento degli uffici e dei servizi, secondo le disposizioni contenute nei regolamenti dell’Ente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 nelle indicazioni del servizio incaricato della gestione del Personale.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10. L’utilizzo del cellulare di proprietà del dipendente è consentito per ragioni di servizio secondo le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modalità ed i tempi concordati con il Segretario comunale o con il proprio </w:t>
      </w:r>
      <w:r w:rsidRPr="00556F7B">
        <w:rPr>
          <w:rFonts w:ascii="Garamond" w:hAnsi="Garamond" w:cs="TimesNewRoman"/>
          <w:color w:val="000000"/>
          <w:sz w:val="24"/>
          <w:szCs w:val="24"/>
        </w:rPr>
        <w:t>Responsabile del Servizio;</w:t>
      </w:r>
      <w:r w:rsidR="00264A68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è consentito l’utilizzo del proprio cellulare durante l’orario di servizio per ragioni personali 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familiari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esclusivamente per esigenze imprescindibili e nei tempi strettamente necessari. Sarà cura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 Responsabile del Servizio di appartenenza vigilare sul rispetto della presente disposizione.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11. I dipendenti che sono dotati di divise o indumenti da lavoro non possono utilizzare tali beni al di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fuori dell’orario di lavoro, fatte salve le situazioni di necessità o di breve durata.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12. Il personale si adopera per contrastare il fenomeno del mobbing e provvede a segnalare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tempestivamente le condotte che potrebbero integrarlo.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13. Il personale cura la corretta e completa motivazione degli atti, in particolare assicurandosi che da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essa si evinca con chiarezza il percorso logico-giuridico seguito per giungere alla decisione adottata.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14. Il personale non espone negli uffici materiale di natura pubblicitaria che possa denotare una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mancanza di imparzialità, di propaganda politica, o comunque sconveniente.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15. Il personale si impegna a informare immediatamente il Segretario comunale o il proprio Responsabile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 Servizio nel caso in cui venga a conoscenza di essere destinatario dell’avvio di un procedimento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penale a proprio carico da parte dell’Autorità Giudiziaria. I Responsabili informati dovranno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provvedere a propria volta a trasmetterne comunicazione all’Ufficio Procedimenti Disciplinari per il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relativo procedimento ai sensi di quanto previsto dagli artt. 55 bis e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ter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 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165 2001. Per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quanto concerne presunte condotte di natura corruttiva di cui all’art. 16,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. 1, lett.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l-quater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 D.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. 165/2001, tale momento coincide, ai sensi della Deliberazione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Anac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215/2019 recante “Linee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Guida in materia di applicazione della misura della rotazione straordinaria di cui all’ art. 16,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1,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lett.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l-quater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165/2001”, con il momento in cui il soggetto viene iscritto nel registro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delle notizie di reato di cui all’art. 335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c.p.p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. In quest’ultimo caso il dipendente dovrà informare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tempestivamente il RPCT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16. Il personale si impegna a rispettare la normativa vigente in relazione al trattamento dei dati sia dei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colleghi di lavoro che dei destinatari dell’azione amministrativa anche avvalendosi di protocolli</w:t>
      </w:r>
      <w:r w:rsidR="00264A68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riservati per le comunicazioni in entrata ed in uscita.</w:t>
      </w:r>
    </w:p>
    <w:p w:rsidR="00556F7B" w:rsidRPr="00556F7B" w:rsidRDefault="00556F7B" w:rsidP="00264A68">
      <w:pPr>
        <w:pStyle w:val="Titolo1"/>
      </w:pPr>
      <w:bookmarkStart w:id="12" w:name="_Toc88641346"/>
      <w:r w:rsidRPr="00556F7B">
        <w:t>Art. 13 Rapporti con il pubblico e con gli organi di informazione</w:t>
      </w:r>
      <w:bookmarkEnd w:id="12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personale che svolge attività lavorativa a contatto con l’utenza si fa riconoscere attraverso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l’esposizione in modo visibile del badge o di altro supporto identificativo messo a disposizione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dall’Ente, cura il rispetto degli standard di qualità e di quantità fissati dall’amministrazione, ed opera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 assicurare la continuità del servizio. Mantiene, in presenza del pubblico, un comportamento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corretto con i colleghi evitando qualsiasi alterco. Comunica con gli utenti in modo semplice 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comprensibile, evitando un linguaggio eccessivamente specialistico.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personale opera in modo da facilitare gli utenti nello svolgimento dell’attività amministrativa 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fornisce agli interessati le informazioni necessarie sulle modalità di presentazione di istanze rientranti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 xml:space="preserve">nella propria sfera di competenza; </w:t>
      </w:r>
      <w:r w:rsidRPr="00556F7B">
        <w:rPr>
          <w:rFonts w:ascii="Garamond" w:hAnsi="Garamond" w:cs="Times-Roman"/>
          <w:color w:val="000000"/>
          <w:sz w:val="24"/>
          <w:szCs w:val="24"/>
        </w:rPr>
        <w:t>il dipendente rispetta gli appuntamenti con i cittadini e dimostra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massima cortesia e disponibilità nei rapporti con tutti gli utenti, evitando qualsiasi discriminazione.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Il dipendente opera con spirito di servizio, correttezza e disponibilità e, nel rispondere alla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corrispondenza, a chiamate telefoniche e ai messaggi di posta elettronica, identifica sé stesso 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l’ufficio di appartenenza ed opera nella maniera più completa e accurata possibile. Qualora non sia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competente per posizione rivestita o per materia, indirizza l’interessato al funzionario o all’ufficio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competente dell’amministrazione.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Il dipendente, fatto salvo il segreto d’ufficio, fornisce le spiegazioni che gli siano richieste in ordine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all’operato proprio e di altri dipendenti dell’ufficio dei quali ha la responsabilità o il coordinamento.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Nelle operazioni da svolgersi e nella trattazione delle pratiche il dipendente rispetta, salvo diverse 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motivate esigenze di servizio o diverso ordine di priorità stabilito dal Segretario comunale, per il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Responsabili, o dal Responsabile del Servizio, l’ordine cronologico evitando rapporti diretti con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l’utenza finalizzati ad alterare l’ordine di trattazione delle pratiche e non rifiuta prestazioni a cui sia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tenuto con motivazioni generiche. Il dipendente si astiene inoltre da ogni azione diretta ad orientare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 indirizzare gli utenti verso strutture private o comunque diretta a favorire interessi privati.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Il personale non assume impegni né anticipa l’esito di decisioni o azioni proprie o altrui inerenti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all’ufficio, al di fuori dei casi consentiti. Fornisce le informazioni e notizie relative ad atti od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operazioni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amministrative, in corso o concluse, nelle ipotesi previste dalle disposizioni di legge 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regolamentari in materia di accesso. Rilascia copie ed estratti di atti o documenti secondo la sua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competenza, con le modalità stabilite dalle norme in materia di accesso e dai regolamenti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Il dipendente osserva il segreto d’ufficio e la normativa in materia di tutela e trattamento dei dati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personali e, qualora sia richiesto oralmente di fornire informazioni, atti, documenti non accessibili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tutelati da segreto d’ufficio o dalle disposizioni in materia di protezione dei dati personali, informa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il richiedente dei motivi che ostano all’accoglimento della richiesta. Qualora non sia competente per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posizione rivestita o per materia a provvedere in merito alla richiesta cura che la stessa venga inoltrata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all’ufficio competente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Il personale dev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e </w:t>
      </w:r>
      <w:r w:rsidRPr="00556F7B">
        <w:rPr>
          <w:rFonts w:ascii="Garamond" w:hAnsi="Garamond" w:cs="Times-Roman"/>
          <w:color w:val="000000"/>
          <w:sz w:val="24"/>
          <w:szCs w:val="24"/>
        </w:rPr>
        <w:t>essere esaustivo nel fornire le risposte alle varie istanze e reclami ricevuti. Se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l’istanza è formulata per posta elettronica, utilizza lo stesso strumento per la risposta, a meno che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l’istanza contenga elementi per i quali sia necessario utilizzare altre forme. Occorre che sia sempre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identificato o identificabile l’autore della risposta. Istanze e reclami, qualora non determinino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l’attivazione di procedimenti amministrativi, sono esitati entro trenta giorni, salvo giustificato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motivo.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comportamento degli op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eratori agli sportelli di </w:t>
      </w:r>
      <w:proofErr w:type="spellStart"/>
      <w:r w:rsidR="006D5B5D">
        <w:rPr>
          <w:rFonts w:ascii="Garamond" w:hAnsi="Garamond" w:cs="Times-Roman"/>
          <w:color w:val="000000"/>
          <w:sz w:val="24"/>
          <w:szCs w:val="24"/>
        </w:rPr>
        <w:t>front-</w:t>
      </w:r>
      <w:r w:rsidRPr="00556F7B">
        <w:rPr>
          <w:rFonts w:ascii="Garamond" w:hAnsi="Garamond" w:cs="Times-Roman"/>
          <w:color w:val="000000"/>
          <w:sz w:val="24"/>
          <w:szCs w:val="24"/>
        </w:rPr>
        <w:t>office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deve essere cortese. Gli operatori hanno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cura di non prolungare l’attesa degli utenti, fornendo indicazioni chiare e si astengono dal dare</w:t>
      </w:r>
      <w:r w:rsidR="006D5B5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indicazioni che possano favorire alcuni operatori economici a sfavore di altri.</w:t>
      </w:r>
    </w:p>
    <w:p w:rsidR="00556F7B" w:rsidRPr="00556F7B" w:rsidRDefault="00556F7B" w:rsidP="006D5B5D">
      <w:pPr>
        <w:pStyle w:val="Titolo1"/>
      </w:pPr>
      <w:bookmarkStart w:id="13" w:name="_Toc88641347"/>
      <w:r w:rsidRPr="00556F7B">
        <w:t>Art.14 Disposizioni particolari per i Responsabili di Servizio</w:t>
      </w:r>
      <w:bookmarkEnd w:id="13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Ferma restando l’applicazione delle altre disposizioni del presente Codice, le previsioni di cui al</w:t>
      </w:r>
      <w:r w:rsidR="008E5F27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presente articolo si applicano ai Responsabili di Servizio, ivi compresi i titolari di incarichi di</w:t>
      </w:r>
      <w:r w:rsidR="008E5F27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funzioni dirigenziali ai sensi dell’art. 19, comma 6, del 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165/2001 e dell’art. 110 del D.</w:t>
      </w:r>
      <w:r w:rsidR="008E5F27">
        <w:rPr>
          <w:rFonts w:ascii="Garamond" w:hAnsi="Garamond" w:cs="Times-Roman"/>
          <w:color w:val="000000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267/2000e, se reclutati, ai soggetti che svolgono funzioni ad essi equiparate operanti negli</w:t>
      </w:r>
      <w:r w:rsidR="008E5F27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uffici di diretta collaborazione delle autorità politiche.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Ai sensi dell’articolo 13, comma 3, del Codice di comportamento generale, il Responsabile di</w:t>
      </w:r>
      <w:r w:rsidR="008E5F27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Servizio prima di assumere le sue funzioni, comunica al Responsabile Prevenzione Corruzione e</w:t>
      </w:r>
      <w:r w:rsidR="008E5F27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Trasparenza le partecipazioni azionarie e gli altri interessi finanziari che possano porlo in conflitto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interessi con la funzione pubblica che svolge e dichiara se ha parenti e affini entro il secondo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grado, coniuge o convivente che esercitano attività politiche, professionali o economiche che li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pongano in contatti frequenti con l’ufficio che dovrà dirigere o che siano coinvolti nelle decisioni o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nelle attività inerenti all’ufficio. Tale dichiarazione è presentata in forma scritta mediante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 xml:space="preserve">autocertificazione; in esse, il </w:t>
      </w:r>
      <w:r w:rsidRPr="00556F7B">
        <w:rPr>
          <w:rFonts w:ascii="Garamond" w:hAnsi="Garamond" w:cs="Times-Roman"/>
          <w:color w:val="000000"/>
          <w:sz w:val="24"/>
          <w:szCs w:val="24"/>
        </w:rPr>
        <w:t>Responsabile s’impegna anche a informare l’amministrazione in caso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successive variazioni. Il Responsabile fornisce altresì le informazioni sulla propria situazione</w:t>
      </w:r>
      <w:r w:rsidR="000F0AB3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patrimoniale e la dichiarazione dei redditi soggetti all'imposta sui redditi delle persone fisiche</w:t>
      </w:r>
      <w:r w:rsidR="009112DB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previste dalla legge.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All’atto dell’assunzione dell’incarico, il Responsabile dovrà presentare apposita dichiarazione</w:t>
      </w:r>
      <w:r w:rsidR="009112DB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concernente l’assenza di cause di incompatibilità e di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inconferibilità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corredata da una elencazione di</w:t>
      </w:r>
      <w:r w:rsidR="009112DB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tutti gli incarichi ricoperti dal medesimo, nonché delle eventuali condanne da questi subite per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i reati commessi contro la pubblica amministrazione;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 soggetti di cui al punto 1 svolgono con diligenza le funzioni ad essi spettanti in base all'atto di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conferimento dell'incarico, perseguono gli obiettivi assegnati e adottano un comportamento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organizzativo adeguato per l'assolvimento dell'incarico.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 Responsabili assicurano il rispetto della legge, nonché l'osservanza delle direttive generali e di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quelle impartite dall'Ente e perseguono direttamente l'interesse pubblico nell'espletamento dei propri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compiti e nei comportamenti che sono posti in essere dando conto dei risultati conseguiti e degli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obiettivi raggiunti; assumono atteggiamenti leali, trasparenti e adottano un comportamento</w:t>
      </w:r>
      <w:r w:rsidR="00FD2184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esemplare e imparziale nei rapporti con i colleghi, i collaboratori ed i destinatari dell’azione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amministrativa.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In particolare: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sia nei rapporti tra privati che durante l’orario di servizio, oltre che nello svolgimento di incarichi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extra istituzionali 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ex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art. 53 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165/2001, antepongono il rispetto della legge e l’interesse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pubblico agli interessi privati propri e altrui, ispirando le proprie decisioni ed i propri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comportamenti alla cura dell’interesse pubblico loro affidato e alla tutela dell’immagine dell’</w:t>
      </w:r>
      <w:r w:rsidRPr="00556F7B">
        <w:rPr>
          <w:rFonts w:ascii="Garamond" w:hAnsi="Garamond" w:cs="TimesNewRoman"/>
          <w:color w:val="000000"/>
          <w:sz w:val="24"/>
          <w:szCs w:val="24"/>
        </w:rPr>
        <w:t>Ente;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lastRenderedPageBreak/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mantengono una posizione di indipendenza, al fine di prendere decisioni o di svolgere attività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inerenti alle rispettive mansioni e nei rapporti con gli utenti dimostrano la massima disponibilità 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non ostacolano l’esercizio dei diritti, favorendo l’accesso alle informazioni nei limiti in cui ciò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non sia vietato;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svolgono con diligenza le funzioni ad essi spettanti, in base all’atto di conferimento dell’incarico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dirigenziale, perseguono gli obiettivi assegnati e adottano un comportamento organizzativo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adeguato per l’assolvimento dell’incarico stesso, garantendo l’osservanza degli obblighi di cui alla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 xml:space="preserve">Legge n. 190/2012, nonché del D. </w:t>
      </w:r>
      <w:proofErr w:type="spellStart"/>
      <w:r w:rsidRPr="00556F7B">
        <w:rPr>
          <w:rFonts w:ascii="Garamond" w:hAnsi="Garamond" w:cs="TimesNew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NewRoman"/>
          <w:color w:val="000000"/>
          <w:sz w:val="24"/>
          <w:szCs w:val="24"/>
        </w:rPr>
        <w:t>. n. 33/2013;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dedicano la giusta quantità di tempo ed energie per l’espletamento dei propri compiti, che si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impegnano a svolgere nel modo più semplice ed efficiente possibile, nell’interesse pubblico loro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affidato assumendone le connesse responsabilità;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salvo giustificato motivo, non ritardano, né delegano ad altri dipendenti il compimento di attività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 l’adozione di decisioni di propria spettanza.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 soggetti individuati al punto n. 1 curano, altresì, che i beni materiali e le risorse assegnate ai loro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uffici siano utilizzate per finalità esclusivamente istituzionali e, in nessun caso, per esigenze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personali.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 Responsabili di Servizio, compatibilmente con le risorse disponibili, si attivano al fine di assicurare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il benessere organizzativo nella struttura a cui sono preposti, favorendo l’instaurarsi di rapporti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cordiali e rispettosi tra i collaboratori, assumendo iniziative finalizzate alla circolazione delle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informazioni, alla formazione e all’aggiornamento del personale, all’inclusione e alla valorizzazione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delle differenze di genere, di età e di condizioni personali.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 Responsabili assegnano l’istruttoria delle pratiche sulla base di un’equa ripartizione del carico di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lavoro, tenendo conto delle capacità, delle attitudini e della professionalità del personale a loro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 xml:space="preserve">disposizione; gli stessi </w:t>
      </w:r>
      <w:r w:rsidRPr="00556F7B">
        <w:rPr>
          <w:rFonts w:ascii="Garamond" w:hAnsi="Garamond" w:cs="Times-Roman"/>
          <w:color w:val="000000"/>
          <w:sz w:val="24"/>
          <w:szCs w:val="24"/>
        </w:rPr>
        <w:t>raccolgono le segnalazioni dei dipendenti in ordine ad eventuali disparità nella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ripartizione dei carichi di lavoro adottando, qualora ritenuto necessario, le misure organizzative atte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 rimuovere tali disparità. Affidano gli incarichi aggiuntivi in base alla professionalità e, per quanto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possibile, secondo criteri di rotazione e collaborano con il RPCT al fine di garantire almeno 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rotazione delle pratiche da trattare nell'ambito del medesimo ufficio nell'impossibilità di garantire 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rotazione dei dipendenti degli uffici definiti a rischio di corruzione dal PTPCT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Il Responsabile di Servizio ha l’obbligo di osservare e vigilare sul rispetto delle regole in materia di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incompatibilità, cumulo degli impieghi e incarichi di lavoro da parte del personale, al fine di evitare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pratiche illecite di “doppio lavoro”, anche ai sensi di quanto previsto dal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8 aprile 2013, n. 39.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Responsabile di Servizio cura puntualmente il ciclo di gestione della performance in ogni sua fase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 svolge la valutazione del personale assegnato alla struttura cui è preposto con imparzialità 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rispettando le indicazioni ed i tempi prescritti dal Sistema di Misurazione e Valutazione della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Performance del Comune di oltre che dalla normativa vigente.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9. Il Responsabile di Servizio vigila affinché non si verifichino fenomeni di mobbing e si accerta che il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personale alle proprie dipendenze ottemperi alla prescrizione di cui all’articolo 12 del presente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codice.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10. Il Responsabile di Servizio intraprende con tempestività le iniziative necessarie ove venga 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conoscenza di un illecito; attiva e conclude, se competente, il procedimento disciplinare, ovvero</w:t>
      </w:r>
      <w:r w:rsidR="00FD2184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segnala tempestivamente l'illecito all’Ufficio Procedimenti Disciplinari e se necessario al RPCT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dell’Ente, prestando ove richiesta la propria collaborazione e provvede ad inoltrare tempestiva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denuncia all'autorità giudiziaria penale o segnalazione alla Corte dei Conti per le rispettive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competenze. Nel caso in cui riceva segnalazione di un illecito da parte di un dipendente, adotta ogni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cautela di legge affinché sia tutelato il segnalante e non sia indebitamente rilevata la sua identità nel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procedimento disciplinare, ai sensi dell'articolo 54-bis del 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165 del 2001.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11. Il Responsabile di Servizio, nei limiti delle sue possibilità, evita che notizie non rispondenti al vero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quanto all'organizzazione, all'attività e ai dipendenti pubblici possano diffondersi. Favorisce 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diffusione della conoscenza di buone prassi e buoni esempi al fine di rafforzare il senso di fiducia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nei confronti dell'amministrazione.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12. Il Responsabile di Servizio si impegna a informare immediatamente l’Amministrazione nel caso in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cui sia venuto a conoscenza di essere destinatario dell’avvio di un procedimento penale a proprio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carico da parte dell’Autorità Giudiziaria. Per quanto concerne presunte condotte di natura corruttiva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di cui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 xml:space="preserve">all’art. 16,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. 1, lett.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l-quater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 d.lgs. 165/2001, tale momento coincide, ai sensi della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Deliberazione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Anac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215/2019 recante “Linee Guida in materia di applicazione della misura della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rotazione straordinaria di cui all’ art. 16,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. 1, lett.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l-quater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 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165/2001”, con il momento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in cui il soggetto viene iscritto nel registro delle notizie di reato di cui all’art. 335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c.p.p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13. La segnalazione di cui al comma 12 deve essere indirizzata al Sindaco e al RPCT dell’Ente nel caso</w:t>
      </w:r>
      <w:r w:rsidR="00FD2184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presunte condotte di natura corruttiva.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14. Sono da intendersi estesi anche ai dirigenti i principi generali di cui all’art. 3 del presente Codice.</w:t>
      </w:r>
    </w:p>
    <w:p w:rsidR="00556F7B" w:rsidRPr="00556F7B" w:rsidRDefault="00556F7B" w:rsidP="008E6B52">
      <w:pPr>
        <w:pStyle w:val="Titolo1"/>
      </w:pPr>
      <w:bookmarkStart w:id="14" w:name="_Toc88641348"/>
      <w:r w:rsidRPr="00556F7B">
        <w:t>Art. 15 Atti di gara, contratti e altri atti negoziali</w:t>
      </w:r>
      <w:bookmarkEnd w:id="14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PTPCT individua gli atti di gara e di affidamento dell'Ente nei quali deve essere inserito l’obbligo,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quale condizione di partecipazione alla procedura stessa, di sottoscrivere e rispettare i patti di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integrità adottati dall’Ente con apposita deliberazione.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La violazione dei patti di integrità di cui al comma precedente da parte del terzo comporterà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l’esclusione dalla procedura in corso, la risoluzione di diritto del rapporto contrattuale in essere,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nonché il pieno diritto del Comune di chiedere ed ottenere il risarcimento dei danni patiti per la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lesione della sua immagine ed onorabilità.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Nella conclusione di accordi e negozi e nella stipulazione di contratti per conto dell'Amministrazione,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nonché nella fase di esecuzione degli stessi, il dipendente non ricorre a mediazione di terzi, né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corrisponde o promette ad alcuno utilità a titolo di intermediazione, né per facilitare o aver facilitato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la conclusione o l'esecuzione del contratto. Il presente comma non si applica ai casi in cui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l'Amministrazione abbia deciso di ricorrere all'attività di intermediazione professionale.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4. Il dipendente non conclude, per conto dell’Amministrazione, contratti di appalto, fornitura, servizio,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finanziamento o assicurazione con imprese con le quali abbia stipulato contratti a titolo privato o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ricevuto altre utilità nel biennio precedente, fatti salvi quelli conclusi mediante moduli o formulari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(art. 1342 del codice civile).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Nel caso in cui l’Amministrazione concluda contratti di appalto, fornitura, servizio, finanziamento o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assicurazione, con imprese con le quali il dipendente abbia concluso contratti a titolo privato o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ricevuto altre utilità nel biennio precedente, questi si astiene dal partecipare all’adozione delle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decisioni ed alle attività relative all’esecuzione del contratto, redigendo verbale scritto di tale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astensione da conservare agli atti dell’ufficio.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Qualora il dipendente concluda accordi o negozi, ovvero intenda stipulare contratti a titolo privato,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 persone fisiche o giuridiche private con le quali abbia concluso, nel biennio precedente, contratti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appalto, fornitura, servizio, finanziamento ed assicurazione per conto dell’amministrazione, la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segnalazione che deve rendere al proprio Responsabile di Servizio ai sensi dell’articolo 14, comma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3 del codice generale, dev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e </w:t>
      </w:r>
      <w:r w:rsidRPr="00556F7B">
        <w:rPr>
          <w:rFonts w:ascii="Garamond" w:hAnsi="Garamond" w:cs="Times-Roman"/>
          <w:color w:val="000000"/>
          <w:sz w:val="24"/>
          <w:szCs w:val="24"/>
        </w:rPr>
        <w:t>essere preventiva rispetto alla conclusione del negozio. Allo stesso modo,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la comunicazione di cui sopra deve essere preventiva qualora, nelle forme dell’articolo 1342, intenda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concludere a titolo privato accordi, negozi o contratti, con persone fisiche o giuridiche private con le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quali nel biennio precedente abbia stipulato per conto dell’amministrazione contratti di appalto,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fornitura, servizio, finanziamento ed assicurazione.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Se nelle situazioni indicate ai commi 1, 2, 3 e 4 si trovano i Responsabili del Servizio, essi indirizzano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l’informazione al RPCT. Se nelle medesime situazioni dovesse incorrere il Segretario comunale, la</w:t>
      </w:r>
      <w:r w:rsidR="008E6B52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comunicazione è indirizzata al Sindaco.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dipendente comunica al Responsabile del Servizio ogni situazione di conflitto d’interessi anche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potenziale che venga in rilievo nello svolgimento di procedure di aggiudicazione degli appalti e delle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concessioni; il conflitto rileva rispetto al personale che interviene nello svolgimento della procedura,</w:t>
      </w:r>
      <w:r w:rsidR="009F4C30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 che comunque possa influenzarne in qualsiasi modo il risultato.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9. Il personale che partecipa alle procedure di gara e di affidamento segnala tempestivamente al proprio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superiore gerarchico eventuali proposte ricevute da concorrenti o dall’aggiudicatario, aventi a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oggetto utilità di qualunque tipo in favore proprio, dei suoi parenti o affini entro il secondo grado,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 coniuge o del convivente.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10. Il dipendente che riceva, da persone fisiche o giuridiche partecipanti a procedure negoziali nelle quali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sia parte l’Amministrazione, rimostranze orali o scritte sull’operato dell’ufficio o su quello dei propri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collaboratori, ne informa immediatamente per iscritto il proprio superiore gerarchico o funzionale.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 casi di particolare gravità il Responsabile di Servizio informa immediatamente il Responsabile per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la Prevenzione della Corruzione.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11. Nei confronti degli operatori economici che concorrono alle gare d’appalto e degli aggiudicatari di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contratti, il personale limita i contatti a quelli strettamente indispensabili alla trattazione delle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pratiche di ufficio.</w:t>
      </w:r>
    </w:p>
    <w:p w:rsidR="009F4C30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12. Il personale che partecipa alle procedure di gara mantiene la riservatezza in merito all’intera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procedura ed evita situazioni anche solo percepite di conflitto di interessi.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13. I dipendenti dovranno, nel rispetto della normativa vigente, assumere comportamenti imparziali,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corretti e diligenti sia nei rapporti con i professionisti aziendali che nei riguardi degli operatori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economici concorrenti nelle procedure ad evidenza pubblica, ponendo particolare attenzione a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fenomeni ed episodi che costituiscano violazione dei canoni di correttezza, trasparenza, tutela della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concorrenza, imparzialità verso i fornitori che, a titolo esemplificativo, si riferiscono a: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NewRoman"/>
          <w:color w:val="000000"/>
          <w:sz w:val="24"/>
          <w:szCs w:val="24"/>
        </w:rPr>
        <w:t>intimidazioni o pressioni indebite esterne o interne; presenza di cause di incompatibilità di</w:t>
      </w:r>
      <w:r w:rsidR="009F4C30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membri di collegi e commissioni giudicatrici, presenza di conflitti di interesse tra i titolari di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incarichi – RUP, DEC, RES, Membri tecnici di Commissioni e Collegi – e le ditte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partecipanti/aggiudicatarie, sia nelle fasi propedeutiche che nel corso del procedimento di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aggiudicazione; anomalie nella gestione del rapporto contrattuale;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anomalie nella gestione delle penali, dei tempi e modalità di verifica di conformità delle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prestazioni;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anomalia nella corretta tenuta della contabilità contrattuale da parte dei Responsabili della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esecuzione dei contratti;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anomalie nei tempi e modi di liquidazione dei corrispettivi.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In tali casi il dipendente potrà riferirsi al RUP di gara, al responsabile della esecuzione del contratto,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 direttore della esecuzione del contratto o al Responsabile di Servizio Responsabile della Procedura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che riferiranno direttamente ed immediatamente al Responsabile per la Prevenzione della Corruzione</w:t>
      </w:r>
      <w:r w:rsidR="009F4C30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riportando compiutamente il contesto procedurale in cui i fenomeni si sono verificati.</w:t>
      </w:r>
    </w:p>
    <w:p w:rsidR="00556F7B" w:rsidRPr="00556F7B" w:rsidRDefault="00556F7B" w:rsidP="009F4C30">
      <w:pPr>
        <w:pStyle w:val="Titolo1"/>
      </w:pPr>
      <w:bookmarkStart w:id="15" w:name="_Toc88641349"/>
      <w:r w:rsidRPr="00556F7B">
        <w:t>Art. 16 Comportamenti con i terzi con i quali siano instaurati rapporti contrattuali</w:t>
      </w:r>
      <w:bookmarkEnd w:id="15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 rapporti contrattuali con i terzi sono avviati solo a seguito dell’effettuazione di verifiche sulle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informazioni disponibili relative alla loro rispettabilità e alla legittimità della loro attività, al fine di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evitare qualsiasi implicazione in operazioni idonee, anche potenzialmente, a favorire il riciclaggio di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denaro proveniente da attività illecite o criminali, ed agendo nel pieno rispetto delle procedure interne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controllo e della normativa antiriciclaggio.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 dipendenti preposti ai procedimenti preordinati alla stipula di contratti di qualsiasi natura o al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conferimento di incarichi professionali per conto del Comune improntano i procedimenti negoziali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alla ricerca del massimo vantaggio per l’Ente, alla luce dei principi e dei criteri posti a garanzia della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scelta del contraente, ed uniformano il proprio agire ai principi di trasparenza ed imparzialità.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Gli stessi agiscono nell’esclusivo interesse del Comune astenendosi dal porre in essere condotte nelle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quali possa, anche solo potenzialmente, essere ravvisata una situazione di conflitto di interessi con il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Comune, ovvero configurarsi ipotesi di reato od altri illeciti.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4. Nello svolgimento delle procedure negoziali, ed in particolare nelle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pattuizioni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delle condizioni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contrattuali, i dipendenti preposti a tale attività ispirano il proprio operato ai principi di correttezza,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professionalità e buona fede, prevedendo strumenti contrattuali idonei a garantire il soddisfacimento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delle esigenze dell’Ente in termini di qualità, logistica e tempistica di consegna o di realizzazione.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I dipendenti non possono svolgere pratiche di favore ad utilità dei terzi atte a costituire disparità di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trattamento o posizioni di privilegio nelle procedure di acquisto di beni e servizi, nonché per la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realizzazione di opere. Si considerano, a titolo esemplificativo, forme particolari di beneficio 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regalie ricevibili dai destinatari e/o dal Comune, in contrasto con i principi di cui ai punti precedenti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quelli di seguito riportati: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lastRenderedPageBreak/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le eccedenze di fornitura conseguenti ad acquisti non previsti dai contratti o da accordi che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l'Ente conclude;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la consegna di campioni gratuiti di beni in quantità superiore a quanto previsto normativamente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NewRoman"/>
          <w:color w:val="000000"/>
          <w:sz w:val="24"/>
          <w:szCs w:val="24"/>
        </w:rPr>
        <w:t>o da specifiche procedure aziendali;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Symbol"/>
          <w:color w:val="000000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0"/>
          <w:sz w:val="24"/>
          <w:szCs w:val="24"/>
        </w:rPr>
        <w:t>il conferimento di bonus in denaro o altra utilità in qualunque forma condizionati alla fornitura.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I singoli fornitori/appaltatori, in sede contrattuale, dichiarano e sottoscrivono di condividere i principi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enunciati dal presente Codice e si impegnano a rispettarli.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7. Nel caso in cui l’Amministrazione venga a conoscenza della violazione di uno o più obblighi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prescritti dal presente Codice di Comportamento, il Contratto potrà essere risolto di diritto mediante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semplice comunicazione scritta da parte dell’Ente, senza preavviso e senza obbligo di indennizzo e/o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risarcimento alcuno, ai sensi e secondo le modalità previste dall’art. 1456 del Codice Civile, qualora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l’Amministrazione Comunale dichiari di avvalersi della clausola risolutiva espressa.</w:t>
      </w:r>
    </w:p>
    <w:p w:rsidR="002309ED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8. Il Responsabile Unico del Procedimento, qualora invece ritenga necessario, in relazione alle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circostanze di fatto e al fine di accertare il configurarsi di una effettiva violazione dei sopra citati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Codici di Comportamento, può dedurre per iscritto assegnando al collaboratore/appaltatore un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termine di 10 giorni dal ricevimento della medesima comunicazione per presentare controdeduzioni.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Decorso infruttuosamente tale termine, oppure nel caso in cui le giustificazioni non siano ritenute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idonee a escludere la violazione, se quest’ultima sia considerata grave, o comunque incompatibile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 la prosecuzione del rapporto, dispone la risoluzione del contratto con apposito provvedimento.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Ciò ferma restando la risoluzione di diritto nel caso in cui, anche in data successiva al contraddittorio,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dovessero ricorrere le condizioni per l’applicazione della clausola risolutiva espressa di cui al comma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7 del presente articolo, oltre al pieno diritto del Comune di chiedere ed ottenere il risarcimento dei</w:t>
      </w:r>
      <w:r w:rsidR="002309E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danni patiti per la lesione della Sua immagine ed onorabilità.</w:t>
      </w:r>
    </w:p>
    <w:p w:rsidR="00556F7B" w:rsidRPr="00556F7B" w:rsidRDefault="00556F7B" w:rsidP="002309ED">
      <w:pPr>
        <w:pStyle w:val="Titolo1"/>
      </w:pPr>
      <w:bookmarkStart w:id="16" w:name="_Toc88641350"/>
      <w:r w:rsidRPr="00556F7B">
        <w:t>Art. 17 Divieto di svolgere attività di collaborazione con enti ed aziende nel triennio successivo alla</w:t>
      </w:r>
      <w:r w:rsidR="002309ED">
        <w:t xml:space="preserve"> </w:t>
      </w:r>
      <w:r w:rsidRPr="00556F7B">
        <w:t>cessazione del rapporto di lavoro (PANTOUFLAGE)</w:t>
      </w:r>
      <w:bookmarkEnd w:id="16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t xml:space="preserve">1. I dirigenti, i funzionari che svolgono incarichi dirigenziali, ai sensi dell’art. 19, 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co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>. 6, del d.lgs.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165/2001 o ai sensi dell’art. 110 del d.lgs. 267/2000, le Posizioni Organizzative a cui sono conferite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apposite deleghe di rappresentanza all’esterno dell’ente che, negli ultimi tre anni di servizio, abbiano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 xml:space="preserve">esercitato poteri 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autoritativi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 xml:space="preserve"> o negoziali per conto del Comune di non possono svolgere, nei tre anni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successivi alla cessazione del rapporto di lavoro, attività lavorativa o professionale presso i soggetti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privati destinatari dell’attività dell’amministrazione svolta attraverso i medesimi poteri.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t>2. Il divieto è da intendersi riferito a qualsiasi tipo di rapporto di lavoro o professionale che possa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instaurarsi con i soggetti privati, mediante l’assunzione a tempo determinato o indeterminato o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l’affidamento di incarico o consulenza da prestare in favore degli stessi.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t>3. Al fine di evitare il rischio di precostituirsi situazioni lavorative favorevoli, il divieto di cui al comma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1 deve intendersi esteso anche al dipendente che ha comunque avuto il potere di incidere in maniera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determinante sulla decisione oggetto del provvedimento finale, attraverso l’elaborazione di atti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endoprocedimentali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 xml:space="preserve"> obbligatori (pareri, perizie, certificazioni) che vincolano in modo significativo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 xml:space="preserve">il contenuto del provvedimento medesimo. Nel novero dei poteri 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autoritativi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 xml:space="preserve"> e negoziali rientrano: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color w:val="000009"/>
          <w:sz w:val="24"/>
          <w:szCs w:val="24"/>
        </w:rPr>
      </w:pPr>
      <w:r w:rsidRPr="00556F7B">
        <w:rPr>
          <w:rFonts w:ascii="Garamond" w:hAnsi="Garamond" w:cs="Symbol"/>
          <w:color w:val="000009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9"/>
          <w:sz w:val="24"/>
          <w:szCs w:val="24"/>
        </w:rPr>
        <w:t>i provvedimenti afferenti alla conclusione di contratti per l’</w:t>
      </w:r>
      <w:r w:rsidRPr="00556F7B">
        <w:rPr>
          <w:rFonts w:ascii="Garamond" w:hAnsi="Garamond" w:cs="TimesNewRoman"/>
          <w:color w:val="000009"/>
          <w:sz w:val="24"/>
          <w:szCs w:val="24"/>
        </w:rPr>
        <w:t>acquisizione di beni e servizi ;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Symbol"/>
          <w:color w:val="000009"/>
          <w:sz w:val="24"/>
          <w:szCs w:val="24"/>
        </w:rPr>
        <w:t xml:space="preserve">· </w:t>
      </w:r>
      <w:r w:rsidRPr="00556F7B">
        <w:rPr>
          <w:rFonts w:ascii="Garamond" w:hAnsi="Garamond" w:cs="Times-Roman"/>
          <w:color w:val="000009"/>
          <w:sz w:val="24"/>
          <w:szCs w:val="24"/>
        </w:rPr>
        <w:t>i provvedimenti che incidono unilateralmente, modificandole, sulle situazioni giuridiche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soggettive dei destinatari, tra cui l’adozione di atti volti a concedere in generale vantaggi o utilità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al privato, quali autorizzazioni, concessioni, sovvenzioni, sussidi e vantaggi economici di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qualunque genere.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t>4. I contratti conclusi e gli incarichi conferiti in violazione del predetto divieto sono nulli e all’interno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dei bandi di gara dell’Ente è inserito l’obbligo per i concorrenti di dichiarare, a pena di esclusione,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di non intrattenere rapporti di lavoro con i dipendenti comunali cessati dal servizio che svolgevano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 xml:space="preserve">i predetti poteri 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autoritativi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 xml:space="preserve"> o negoziali nel triennio precedente.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t>5. Ai soggetti privati che hanno conferito l’incarico è preclusa la possibilità di contrattare con le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pubbliche amministrazioni nei tre anni successivi, con contestuale obbligo di restituzione dei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compensi eventualmente percepiti ed accertati ad essi riferiti.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lastRenderedPageBreak/>
        <w:t>6. Spetta al RPCT la contestazione all’interessato dell’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inconferibilità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 xml:space="preserve"> e incompatibilità dell’incarico, ai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sensi dell’art. 15 del d.lgs. 39/2013 con la conseguente adozione delle sanzioni previste all’art. 18,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-Roman"/>
          <w:color w:val="000009"/>
          <w:sz w:val="24"/>
          <w:szCs w:val="24"/>
        </w:rPr>
        <w:t>co</w:t>
      </w:r>
      <w:proofErr w:type="spellEnd"/>
      <w:r w:rsidRPr="00556F7B">
        <w:rPr>
          <w:rFonts w:ascii="Garamond" w:hAnsi="Garamond" w:cs="Times-Roman"/>
          <w:color w:val="000009"/>
          <w:sz w:val="24"/>
          <w:szCs w:val="24"/>
        </w:rPr>
        <w:t>. 1, del d.lgs. n. 39/2013.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9"/>
          <w:sz w:val="24"/>
          <w:szCs w:val="24"/>
        </w:rPr>
      </w:pPr>
      <w:r w:rsidRPr="00556F7B">
        <w:rPr>
          <w:rFonts w:ascii="Garamond" w:hAnsi="Garamond" w:cs="Times-Roman"/>
          <w:color w:val="000009"/>
          <w:sz w:val="24"/>
          <w:szCs w:val="24"/>
        </w:rPr>
        <w:t>7. Per quanto non espressamente indicato dal presente articolo si richiama integralmente quanto</w:t>
      </w:r>
      <w:r w:rsidR="00670DE8">
        <w:rPr>
          <w:rFonts w:ascii="Garamond" w:hAnsi="Garamond" w:cs="Times-Roman"/>
          <w:color w:val="000009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9"/>
          <w:sz w:val="24"/>
          <w:szCs w:val="24"/>
        </w:rPr>
        <w:t>previsto nel vigente Piano Triennale di Prevenzione della Corruzione e Trasparenza dell’Ente.</w:t>
      </w:r>
    </w:p>
    <w:p w:rsidR="00556F7B" w:rsidRPr="00556F7B" w:rsidRDefault="00556F7B" w:rsidP="00BB2E3C">
      <w:pPr>
        <w:pStyle w:val="Titolo1"/>
      </w:pPr>
      <w:bookmarkStart w:id="17" w:name="_Toc88641351"/>
      <w:r w:rsidRPr="00556F7B">
        <w:t>Art. 18 Organismi in controllo pubblico</w:t>
      </w:r>
      <w:bookmarkEnd w:id="17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Le norme contenute nel presente Codice costituiscono principi normativi e criteri di indirizzo per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l’elaborazione dei Codici di comportamento e dei Codici etici degli organismi di diritto privato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soggetti al controllo del Comune di compatibilmente con la disciplina di settore e le norme di cui al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n. 231 del 2001. A tale fine il Comune sollecita la tempestiva adozione di detti Codici, e nelle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more, i predetti organismi si impegnano ad assicurare le misure organizzative necessarie affinché 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dipendenti informino i propri comportamenti ai contenuti del presente Codice. I Dirigenti dei settori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riferimento delle società partecipate del Comune esercitano la dovuta vigilanza sul rispetto delle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norme del presente codice.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 dipendenti del Comune di sono tenuti al rispetto dei principi di cui al presente Codice anche nei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rapporti con le società partecipate, gli enti pubblici vigilati e gli enti di diritto privato del Comune di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Nei rapporti con questi organismi il dipendente dovrà porre particolare attenzione a fenomeni ed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episodi che costituiscano violazione dei canoni di correttezza, trasparenza, imparzialità quali, a titolo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esemplificativo, intimidazioni o pressioni indebite esterne o interne e anomalie nella gestione delle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richieste che possono provenire dalle stesse.</w:t>
      </w:r>
    </w:p>
    <w:p w:rsidR="00556F7B" w:rsidRPr="00556F7B" w:rsidRDefault="00556F7B" w:rsidP="00BB2E3C">
      <w:pPr>
        <w:pStyle w:val="Titolo1"/>
      </w:pPr>
      <w:bookmarkStart w:id="18" w:name="_Toc88641352"/>
      <w:r w:rsidRPr="00556F7B">
        <w:t>Art. 19 Disposizioni particolari per i componenti delle Commissioni Esaminatrici</w:t>
      </w:r>
      <w:bookmarkEnd w:id="18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1. Il personale componente delle Commissioni Esaminatrici, nonché i segretari, sono tenuti a mantenere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assoluta riservatezza sulle operazioni svolte, sui criteri di valutazione adottati e sulle determinazioni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raggiunte.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Il personale componente delle commissioni esaminatrici è tenuto a verbalizzare qualsiasi irregolarità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rilevata.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Il personale componente delle Commissioni Esaminatrici nell’ambito di procedure concorsuali, di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gara o comunque comparative o che ha la responsabilità nella gestione dei contratti per la fornitura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beni o servizi e la realizzazione di opere in favore dell'Amministrazione, segnala tempestivamente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 Responsabile della Prevenzione della Corruzione eventuali proposte ricevute da concorrenti 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dall’aggiudicatario, aventi a oggetto utilità di qualunque tipo in favore proprio, dei suoi parenti 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affini entro il secondo grado, del coniuge o del convivente.</w:t>
      </w:r>
    </w:p>
    <w:p w:rsidR="00556F7B" w:rsidRPr="00556F7B" w:rsidRDefault="00556F7B" w:rsidP="00BB2E3C">
      <w:pPr>
        <w:pStyle w:val="Titolo1"/>
      </w:pPr>
      <w:bookmarkStart w:id="19" w:name="_Toc88641353"/>
      <w:r w:rsidRPr="00556F7B">
        <w:t>Art. 20 Vigilanza, monitoraggio ed attività formative</w:t>
      </w:r>
      <w:bookmarkEnd w:id="19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 xml:space="preserve">1. Ai sensi dell'articolo 54, comma 6, del D.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Lgs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. 30 marzo 2001, n. 165, vigilano sull'applicazione del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presente Codice i Responsabili di Servizio e, per gli ambiti di competenza i componenti dell’Ufficio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Procedimenti Disciplinari ed il Responsabile per la Prevenzione della Corruzione e per la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Trasparenza dell’Ente.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2. In relazione ai compiti di vigilanza indicati al comma 1, il Responsabile del Servizio promuove la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conoscenza del codice di comportamento fornendo assistenza e consulenza sulla corretta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interpretazione e attuazione del medesimo. Favorisce inoltre la formazione e l’aggiornamento dei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dipendenti in materia di integrità e trasparenza, in coerenza con la programmazione di tale misura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inserita nel Piano Triennale per la Prevenzione della Corruzione e per la Trasparenza e, nella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valutazione individuale del dipendente, tiene conto anche delle eventuali violazioni del codice di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comportamento emerse in sede di vigilanza.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3. Il controllo sul rispetto del codice di comportamento da parte del Responsabile del Servizio è operato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dal Segretario Comunale.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4. L’UPD si conforma alle previsioni contenute nel PTPCT dell’Ente e svolge le funzioni disciplinari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cui agli articoli 55-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bis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e seguenti 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165 del 2001, così come introdotti dall’art. 69 del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proofErr w:type="spellStart"/>
      <w:r w:rsidRPr="00556F7B">
        <w:rPr>
          <w:rFonts w:ascii="Garamond" w:hAnsi="Garamond" w:cs="TimesNew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NewRoman"/>
          <w:color w:val="000000"/>
          <w:sz w:val="24"/>
          <w:szCs w:val="24"/>
        </w:rPr>
        <w:t xml:space="preserve"> n.150/2009 e </w:t>
      </w:r>
      <w:proofErr w:type="spellStart"/>
      <w:r w:rsidRPr="00556F7B">
        <w:rPr>
          <w:rFonts w:ascii="Garamond" w:hAnsi="Garamond" w:cs="TimesNewRoman"/>
          <w:color w:val="000000"/>
          <w:sz w:val="24"/>
          <w:szCs w:val="24"/>
        </w:rPr>
        <w:t>ss.mm.ii.</w:t>
      </w:r>
      <w:proofErr w:type="spellEnd"/>
      <w:r w:rsidRPr="00556F7B">
        <w:rPr>
          <w:rFonts w:ascii="Garamond" w:hAnsi="Garamond" w:cs="TimesNewRoman"/>
          <w:color w:val="000000"/>
          <w:sz w:val="24"/>
          <w:szCs w:val="24"/>
        </w:rPr>
        <w:t>; collabora con il RPCT per l</w:t>
      </w:r>
      <w:r w:rsidRPr="00556F7B">
        <w:rPr>
          <w:rFonts w:ascii="Garamond" w:hAnsi="Garamond" w:cs="Times-Roman"/>
          <w:color w:val="000000"/>
          <w:sz w:val="24"/>
          <w:szCs w:val="24"/>
        </w:rPr>
        <w:t>’aggiornamento del codice di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comportamento e alle attività formative finalizzate alla massima diffusione della conoscenza dei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contenuti del Codice, oltre che al monitoraggio annuale sulla sua attuazione, e alla comunicazione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all'Autorità Nazionale Anticorruzione, di cui all'articolo 1, comma 2, della legge 6 novembre 2012,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n. 190, dei risultati del monitoraggio. L’UPD provvede altresì all’esame delle segnalazioni di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violazione del codice di comportamento, alla raccolta delle condotte illecite accertate e sanzionate,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assicurando le garanzie di cui al citato art. 54-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 xml:space="preserve">bis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del </w:t>
      </w:r>
      <w:proofErr w:type="spellStart"/>
      <w:r w:rsidRPr="00556F7B">
        <w:rPr>
          <w:rFonts w:ascii="Garamond" w:hAnsi="Garamond" w:cs="Times-Roman"/>
          <w:color w:val="000000"/>
          <w:sz w:val="24"/>
          <w:szCs w:val="24"/>
        </w:rPr>
        <w:t>D.Lgs.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 xml:space="preserve"> n. 165/2001. Ai fini dello svolgimento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delle attività ai sensi del presente articolo, l'UPD opera in raccordo con il RPCT.</w:t>
      </w:r>
    </w:p>
    <w:p w:rsidR="00BB2E3C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5. Al personale sono rivolte attività formative in materia di trasparenza e integrità, che consentano di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conseguire una piena conoscenza dei contenuti del Codice di Comportamento, nonché un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aggiornamento annuale e sistematico sulle misure e sulle disposizioni applicabili in tali ambiti.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6. L’amministrazione provvede agli adempimenti previsti nell'ambito delle risorse umane, finanziarie</w:t>
      </w:r>
      <w:r w:rsidR="00BB2E3C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 strumentali disponibili a legislazione vigente.</w:t>
      </w:r>
    </w:p>
    <w:p w:rsidR="00556F7B" w:rsidRPr="00556F7B" w:rsidRDefault="00556F7B" w:rsidP="00BB2E3C">
      <w:pPr>
        <w:pStyle w:val="Titolo1"/>
      </w:pPr>
      <w:bookmarkStart w:id="20" w:name="_Toc88641354"/>
      <w:r w:rsidRPr="00556F7B">
        <w:t>Art. 21 Responsabilità conseguente alla violazione dei doveri del codice</w:t>
      </w:r>
      <w:bookmarkEnd w:id="20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1. </w:t>
      </w:r>
      <w:r w:rsidRPr="00556F7B">
        <w:rPr>
          <w:rFonts w:ascii="Garamond" w:hAnsi="Garamond" w:cs="Times-Roman"/>
          <w:color w:val="000000"/>
          <w:sz w:val="24"/>
          <w:szCs w:val="24"/>
        </w:rPr>
        <w:t>La violazione degli obblighi previsti dal presente Codice integra comportamenti contrari ai doveri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d'ufficio. Ferme restando le ipotesi in cui la violazione delle disposizioni contenute nel presente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Codice, nonché dei doveri e degli obblighi previsti dal Piano Triennale per la Prevenzione della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Corruzione e per la Trasparenza del Comune di </w:t>
      </w:r>
      <w:proofErr w:type="spellStart"/>
      <w:r w:rsidR="009F676D">
        <w:rPr>
          <w:rFonts w:ascii="Garamond" w:hAnsi="Garamond" w:cs="Times-Roman"/>
          <w:color w:val="000000"/>
          <w:sz w:val="24"/>
          <w:szCs w:val="24"/>
        </w:rPr>
        <w:t>Ilbono</w:t>
      </w:r>
      <w:proofErr w:type="spellEnd"/>
      <w:r w:rsidRPr="00556F7B">
        <w:rPr>
          <w:rFonts w:ascii="Garamond" w:hAnsi="Garamond" w:cs="Times-Roman"/>
          <w:color w:val="000000"/>
          <w:sz w:val="24"/>
          <w:szCs w:val="24"/>
        </w:rPr>
        <w:t>, dà luogo anche a responsabilità penale, civile,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amministrativa o contabile del pubblico dipendente, essa è fonte di responsabilità disciplinare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accertata all'esito del relativo procedimento, nel rispetto dei principi di gradualità e proporzionalità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delle sanzioni.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2. </w:t>
      </w:r>
      <w:r w:rsidRPr="00556F7B">
        <w:rPr>
          <w:rFonts w:ascii="Garamond" w:hAnsi="Garamond" w:cs="Times-Roman"/>
          <w:color w:val="000000"/>
          <w:sz w:val="24"/>
          <w:szCs w:val="24"/>
        </w:rPr>
        <w:t>Ai fini della determinazione del tipo e dell’entità della sanzione disciplinare concretamente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applicabile, la violazione è valutata in ogni singolo caso con riguardo alla gravità del comportamento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e all’entità del pregiudizio, anche morale, derivatone al decoro o al prestigio dell’Amministrazione.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Times-Roman"/>
          <w:color w:val="000000"/>
          <w:sz w:val="24"/>
          <w:szCs w:val="24"/>
        </w:rPr>
        <w:t>Le sanzioni applicabili sono quelle previste dalla legge, dai regolamenti e dai contratti collettivi dei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dipendenti e dei Dirigenti, ivi incluse quelle espulsive.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3. </w:t>
      </w:r>
      <w:r w:rsidRPr="00556F7B">
        <w:rPr>
          <w:rFonts w:ascii="Garamond" w:hAnsi="Garamond" w:cs="Times-Roman"/>
          <w:color w:val="000000"/>
          <w:sz w:val="24"/>
          <w:szCs w:val="24"/>
        </w:rPr>
        <w:t>I contratti collettivi possono prevedere ulteriori criteri di individuazione delle sanzioni applicabili in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relazione alle tipologie di violazione del presente Codice.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4. </w:t>
      </w:r>
      <w:r w:rsidRPr="00556F7B">
        <w:rPr>
          <w:rFonts w:ascii="Garamond" w:hAnsi="Garamond" w:cs="Times-Roman"/>
          <w:color w:val="000000"/>
          <w:sz w:val="24"/>
          <w:szCs w:val="24"/>
        </w:rPr>
        <w:t>Resta ferma la comminazione del licenziamento senza preavviso per i casi già previsti dalla legge,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dai regolamenti e dai contratti collettivi.</w:t>
      </w:r>
    </w:p>
    <w:p w:rsidR="00556F7B" w:rsidRPr="00556F7B" w:rsidRDefault="00556F7B" w:rsidP="009F676D">
      <w:pPr>
        <w:pStyle w:val="Titolo1"/>
      </w:pPr>
      <w:bookmarkStart w:id="21" w:name="_Toc88641355"/>
      <w:r w:rsidRPr="00556F7B">
        <w:t>Art. 22 Disposizioni finali</w:t>
      </w:r>
      <w:bookmarkEnd w:id="21"/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1. </w:t>
      </w:r>
      <w:r w:rsidRPr="00556F7B">
        <w:rPr>
          <w:rFonts w:ascii="Garamond" w:hAnsi="Garamond" w:cs="Times-Roman"/>
          <w:color w:val="000000"/>
          <w:sz w:val="24"/>
          <w:szCs w:val="24"/>
        </w:rPr>
        <w:t>Il RPCT, in raccordo con l’Ufficio Procedimenti Disciplinari, assicura che sia data la più ampia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diffusione al presente Codice, mediante pubblicazione sul sito internet istituzionale e sulla rete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intranet, nonché tramite e-mail inviata a tutto il personale in servizio, oltre che ai titolari di contratti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di consulenza o collaborazione a qualsiasi titolo, anche professionale, ai titolari di organi e di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incarichi negli uffici di diretta collaborazione dei vertici politici dell’Amministrazione e infine ai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collaboratori a qualsiasi titolo, anche professionale, di imprese fornitrici di servizi in favore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dell’Amministrazione.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2. </w:t>
      </w:r>
      <w:r w:rsidRPr="00556F7B">
        <w:rPr>
          <w:rFonts w:ascii="Garamond" w:hAnsi="Garamond" w:cs="Times-Roman"/>
          <w:color w:val="000000"/>
          <w:sz w:val="24"/>
          <w:szCs w:val="24"/>
        </w:rPr>
        <w:t>Copia del presente Codice viene consegnata e fatta sottoscrivere ai nuovi assunti, con rapporti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comunque denominati, contestualmente alla stipulazione del contratto di lavoro o, in mancanza,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all’atto di conferimento dell’</w:t>
      </w:r>
      <w:r w:rsidRPr="00556F7B">
        <w:rPr>
          <w:rFonts w:ascii="Garamond" w:hAnsi="Garamond" w:cs="TimesNewRoman"/>
          <w:color w:val="000000"/>
          <w:sz w:val="24"/>
          <w:szCs w:val="24"/>
        </w:rPr>
        <w:t xml:space="preserve">incarico; viene altresì sottoscritta </w:t>
      </w:r>
      <w:r w:rsidRPr="00556F7B">
        <w:rPr>
          <w:rFonts w:ascii="Garamond" w:hAnsi="Garamond" w:cs="Times-Roman"/>
          <w:color w:val="000000"/>
          <w:sz w:val="24"/>
          <w:szCs w:val="24"/>
        </w:rPr>
        <w:t>– nel contratto, atto di incarico o altro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documento avente natura negoziale e regolativa – apposita clausola che sancisca la risoluzione o la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decadenza del rapporto, in caso di violazione degli obblighi comportamentali.</w:t>
      </w:r>
    </w:p>
    <w:p w:rsidR="00556F7B" w:rsidRPr="00556F7B" w:rsidRDefault="00556F7B" w:rsidP="00556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color w:val="000000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3. </w:t>
      </w:r>
      <w:r w:rsidRPr="00556F7B">
        <w:rPr>
          <w:rFonts w:ascii="Garamond" w:hAnsi="Garamond" w:cs="Times-Roman"/>
          <w:color w:val="000000"/>
          <w:sz w:val="24"/>
          <w:szCs w:val="24"/>
        </w:rPr>
        <w:t>L’Ente dovrà mettere a disposizione dell’impresa contraente, preferibilmente con modalità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telematiche, il presente Codice ed il Codice di comportamento Generale, affinché questa li metta, a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sua volta, a disposizione di tutti i soggetti che, in concreto, svolgano attività in favore dell’Ente (sia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in loco che non), responsabilizzando gli stessi con gli strumenti ritenuti adeguati. Inoltre, in ogni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contratto o altro documento avente natura negoziale e regolativa, si dovrà inserire e far sottoscrivere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all’impresa </w:t>
      </w:r>
      <w:r w:rsidRPr="00556F7B">
        <w:rPr>
          <w:rFonts w:ascii="Garamond" w:hAnsi="Garamond" w:cs="Times-Roman"/>
          <w:color w:val="000000"/>
          <w:sz w:val="24"/>
          <w:szCs w:val="24"/>
        </w:rPr>
        <w:lastRenderedPageBreak/>
        <w:t>contraente apposita clausola che sancisca la risoluzione o la decadenza del rapporto, in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 xml:space="preserve">caso di violazione degli obblighi comportamentali </w:t>
      </w:r>
      <w:r w:rsidRPr="00556F7B">
        <w:rPr>
          <w:rFonts w:ascii="Garamond" w:hAnsi="Garamond" w:cs="Times-Italic"/>
          <w:i/>
          <w:iCs/>
          <w:color w:val="000000"/>
          <w:sz w:val="24"/>
          <w:szCs w:val="24"/>
        </w:rPr>
        <w:t>de quo</w:t>
      </w:r>
      <w:r w:rsidRPr="00556F7B">
        <w:rPr>
          <w:rFonts w:ascii="Garamond" w:hAnsi="Garamond" w:cs="Times-Roman"/>
          <w:color w:val="000000"/>
          <w:sz w:val="24"/>
          <w:szCs w:val="24"/>
        </w:rPr>
        <w:t>.</w:t>
      </w:r>
    </w:p>
    <w:p w:rsidR="00E11ACF" w:rsidRPr="00556F7B" w:rsidRDefault="00556F7B" w:rsidP="009F67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6F7B">
        <w:rPr>
          <w:rFonts w:ascii="Garamond" w:hAnsi="Garamond" w:cs="Helvetica"/>
          <w:color w:val="000000"/>
          <w:sz w:val="24"/>
          <w:szCs w:val="24"/>
        </w:rPr>
        <w:t xml:space="preserve">4. </w:t>
      </w:r>
      <w:r w:rsidRPr="00556F7B">
        <w:rPr>
          <w:rFonts w:ascii="Garamond" w:hAnsi="Garamond" w:cs="Times-Roman"/>
          <w:color w:val="000000"/>
          <w:sz w:val="24"/>
          <w:szCs w:val="24"/>
        </w:rPr>
        <w:t>Il presente Codice sostituisce quello precedentemente in vigore con efficacia a decorrere dal decimo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giorno successivo alla pubblicazione della relativa deliberazione di Giunta Comunale di</w:t>
      </w:r>
      <w:r w:rsidR="009F676D">
        <w:rPr>
          <w:rFonts w:ascii="Garamond" w:hAnsi="Garamond" w:cs="Times-Roman"/>
          <w:color w:val="000000"/>
          <w:sz w:val="24"/>
          <w:szCs w:val="24"/>
        </w:rPr>
        <w:t xml:space="preserve"> </w:t>
      </w:r>
      <w:r w:rsidRPr="00556F7B">
        <w:rPr>
          <w:rFonts w:ascii="Garamond" w:hAnsi="Garamond" w:cs="Times-Roman"/>
          <w:color w:val="000000"/>
          <w:sz w:val="24"/>
          <w:szCs w:val="24"/>
        </w:rPr>
        <w:t>approvazione.</w:t>
      </w:r>
    </w:p>
    <w:sectPr w:rsidR="00E11ACF" w:rsidRPr="00556F7B" w:rsidSect="007757B6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B6" w:rsidRDefault="007757B6" w:rsidP="007757B6">
      <w:pPr>
        <w:spacing w:after="0" w:line="240" w:lineRule="auto"/>
      </w:pPr>
      <w:r>
        <w:separator/>
      </w:r>
    </w:p>
  </w:endnote>
  <w:endnote w:type="continuationSeparator" w:id="0">
    <w:p w:rsidR="007757B6" w:rsidRDefault="007757B6" w:rsidP="0077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361"/>
      <w:docPartObj>
        <w:docPartGallery w:val="Page Numbers (Bottom of Page)"/>
        <w:docPartUnique/>
      </w:docPartObj>
    </w:sdtPr>
    <w:sdtContent>
      <w:p w:rsidR="007757B6" w:rsidRDefault="007757B6">
        <w:pPr>
          <w:pStyle w:val="Pidipagina"/>
          <w:jc w:val="right"/>
        </w:pPr>
        <w:fldSimple w:instr=" PAGE   \* MERGEFORMAT ">
          <w:r w:rsidR="00DC61A2">
            <w:rPr>
              <w:noProof/>
            </w:rPr>
            <w:t>2</w:t>
          </w:r>
        </w:fldSimple>
      </w:p>
    </w:sdtContent>
  </w:sdt>
  <w:p w:rsidR="007757B6" w:rsidRDefault="007757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B6" w:rsidRDefault="007757B6" w:rsidP="007757B6">
      <w:pPr>
        <w:spacing w:after="0" w:line="240" w:lineRule="auto"/>
      </w:pPr>
      <w:r>
        <w:separator/>
      </w:r>
    </w:p>
  </w:footnote>
  <w:footnote w:type="continuationSeparator" w:id="0">
    <w:p w:rsidR="007757B6" w:rsidRDefault="007757B6" w:rsidP="0077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F7B"/>
    <w:rsid w:val="00090DFA"/>
    <w:rsid w:val="000C3F28"/>
    <w:rsid w:val="000F0AB3"/>
    <w:rsid w:val="0015257C"/>
    <w:rsid w:val="002309ED"/>
    <w:rsid w:val="00255CD1"/>
    <w:rsid w:val="00264A68"/>
    <w:rsid w:val="002B7576"/>
    <w:rsid w:val="00352194"/>
    <w:rsid w:val="00556F7B"/>
    <w:rsid w:val="00670DE8"/>
    <w:rsid w:val="006D5B5D"/>
    <w:rsid w:val="007757B6"/>
    <w:rsid w:val="0089233F"/>
    <w:rsid w:val="008E5F27"/>
    <w:rsid w:val="008E6B52"/>
    <w:rsid w:val="009112DB"/>
    <w:rsid w:val="0091437D"/>
    <w:rsid w:val="00973525"/>
    <w:rsid w:val="009F4C30"/>
    <w:rsid w:val="009F676D"/>
    <w:rsid w:val="00B916A9"/>
    <w:rsid w:val="00BB2E3C"/>
    <w:rsid w:val="00C45771"/>
    <w:rsid w:val="00D437A3"/>
    <w:rsid w:val="00D532F5"/>
    <w:rsid w:val="00D924FF"/>
    <w:rsid w:val="00DC61A2"/>
    <w:rsid w:val="00E11ACF"/>
    <w:rsid w:val="00E81B91"/>
    <w:rsid w:val="00F06121"/>
    <w:rsid w:val="00FD084E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CF"/>
  </w:style>
  <w:style w:type="paragraph" w:styleId="Titolo1">
    <w:name w:val="heading 1"/>
    <w:basedOn w:val="Normale"/>
    <w:next w:val="Normale"/>
    <w:link w:val="Titolo1Carattere"/>
    <w:uiPriority w:val="9"/>
    <w:qFormat/>
    <w:rsid w:val="00090DFA"/>
    <w:pPr>
      <w:keepNext/>
      <w:keepLines/>
      <w:spacing w:before="480" w:after="0"/>
      <w:jc w:val="center"/>
      <w:outlineLvl w:val="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0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0DFA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0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757B6"/>
    <w:pPr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C61A2"/>
    <w:pPr>
      <w:tabs>
        <w:tab w:val="right" w:leader="dot" w:pos="9628"/>
      </w:tabs>
      <w:spacing w:after="10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7757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7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5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57B6"/>
  </w:style>
  <w:style w:type="paragraph" w:styleId="Pidipagina">
    <w:name w:val="footer"/>
    <w:basedOn w:val="Normale"/>
    <w:link w:val="PidipaginaCarattere"/>
    <w:uiPriority w:val="99"/>
    <w:unhideWhenUsed/>
    <w:rsid w:val="00775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118A-6662-4B4C-9123-08CD47E0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11646</Words>
  <Characters>66385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25</cp:revision>
  <dcterms:created xsi:type="dcterms:W3CDTF">2021-11-17T12:40:00Z</dcterms:created>
  <dcterms:modified xsi:type="dcterms:W3CDTF">2021-11-24T09:21:00Z</dcterms:modified>
</cp:coreProperties>
</file>